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212"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SL SPV-2,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212"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jc w:val="center"/>
              <w:ind w:right="17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89,510</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89,510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29,462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420.22</w:t>
            </w:r>
            <w:r>
              <w:rPr>
                <w:rFonts w:ascii="Times New Roman" w:cs="Times New Roman" w:eastAsia="Times New Roman" w:hAnsi="Times New Roman"/>
                <w:sz w:val="20"/>
                <w:szCs w:val="20"/>
                <w:color w:val="008000"/>
                <w:w w:val="93"/>
                <w:vertAlign w:val="superscript"/>
              </w:rPr>
              <w:t>(10)</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60,048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22,355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421.2</w:t>
            </w:r>
            <w:r>
              <w:rPr>
                <w:rFonts w:ascii="Times New Roman" w:cs="Times New Roman" w:eastAsia="Times New Roman" w:hAnsi="Times New Roman"/>
                <w:sz w:val="20"/>
                <w:szCs w:val="20"/>
                <w:color w:val="008000"/>
                <w:w w:val="92"/>
                <w:vertAlign w:val="superscript"/>
              </w:rPr>
              <w:t>(11)</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37,693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176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422.04</w:t>
            </w:r>
            <w:r>
              <w:rPr>
                <w:rFonts w:ascii="Times New Roman" w:cs="Times New Roman" w:eastAsia="Times New Roman" w:hAnsi="Times New Roman"/>
                <w:sz w:val="20"/>
                <w:szCs w:val="20"/>
                <w:color w:val="008000"/>
                <w:w w:val="93"/>
                <w:vertAlign w:val="superscript"/>
              </w:rPr>
              <w:t>(12)</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37,517</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7,860</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425.37</w:t>
            </w:r>
            <w:r>
              <w:rPr>
                <w:rFonts w:ascii="Times New Roman" w:cs="Times New Roman" w:eastAsia="Times New Roman" w:hAnsi="Times New Roman"/>
                <w:sz w:val="20"/>
                <w:szCs w:val="20"/>
                <w:color w:val="008000"/>
                <w:w w:val="93"/>
                <w:vertAlign w:val="superscript"/>
              </w:rPr>
              <w:t>(13)</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29,657</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2,913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426.43</w:t>
            </w:r>
            <w:r>
              <w:rPr>
                <w:rFonts w:ascii="Times New Roman" w:cs="Times New Roman" w:eastAsia="Times New Roman" w:hAnsi="Times New Roman"/>
                <w:sz w:val="20"/>
                <w:szCs w:val="20"/>
                <w:color w:val="008000"/>
                <w:w w:val="93"/>
                <w:vertAlign w:val="superscript"/>
              </w:rPr>
              <w:t>(14)</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26,744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4,364</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427.58</w:t>
            </w:r>
            <w:r>
              <w:rPr>
                <w:rFonts w:ascii="Times New Roman" w:cs="Times New Roman" w:eastAsia="Times New Roman" w:hAnsi="Times New Roman"/>
                <w:sz w:val="20"/>
                <w:szCs w:val="20"/>
                <w:color w:val="008000"/>
                <w:w w:val="93"/>
                <w:vertAlign w:val="superscript"/>
              </w:rPr>
              <w:t>(15)</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22,380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2,833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428.4</w:t>
            </w:r>
            <w:r>
              <w:rPr>
                <w:rFonts w:ascii="Times New Roman" w:cs="Times New Roman" w:eastAsia="Times New Roman" w:hAnsi="Times New Roman"/>
                <w:sz w:val="20"/>
                <w:szCs w:val="20"/>
                <w:color w:val="008000"/>
                <w:w w:val="92"/>
                <w:vertAlign w:val="superscript"/>
              </w:rPr>
              <w:t>(16)</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19,546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3,598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429.61</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15,949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4,675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430.07</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11,274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212"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color w:val="0000FF"/>
              </w:rPr>
              <w:t>06/03/2026</w:t>
            </w:r>
          </w:p>
        </w:tc>
        <w:tc>
          <w:tcPr>
            <w:tcW w:w="1180" w:type="dxa"/>
            <w:vAlign w:val="bottom"/>
            <w:vMerge w:val="restart"/>
          </w:tcPr>
          <w:p>
            <w:pPr>
              <w:ind w:left="6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0000FF"/>
              </w:rPr>
              <w:t>11,274</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0000FF"/>
              </w:rPr>
              <w:t>0</w:t>
            </w: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30"/>
        </w:trPr>
        <w:tc>
          <w:tcPr>
            <w:tcW w:w="2400" w:type="dxa"/>
            <w:vAlign w:val="bottom"/>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69"/>
        </w:trPr>
        <w:tc>
          <w:tcPr>
            <w:tcW w:w="2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0000FF"/>
              </w:rPr>
              <w:t>4,891</w:t>
            </w: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4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4,277</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129,705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8"/>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1,313,489</w:t>
            </w:r>
          </w:p>
        </w:tc>
        <w:tc>
          <w:tcPr>
            <w:tcW w:w="820" w:type="dxa"/>
            <w:vAlign w:val="bottom"/>
            <w:tcBorders>
              <w:top w:val="single" w:sz="8" w:color="2C2C2C"/>
              <w:bottom w:val="single" w:sz="8" w:color="2C2C2C"/>
            </w:tcBorders>
            <w:gridSpan w:val="2"/>
          </w:tcPr>
          <w:p>
            <w:pPr>
              <w:jc w:val="center"/>
              <w:ind w:right="471"/>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46,753</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94,207</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gridSpan w:val="10"/>
          </w:tcPr>
          <w:p>
            <w:pPr>
              <w:jc w:val="center"/>
              <w:ind w:right="7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gridSpan w:val="9"/>
          </w:tcPr>
          <w:p>
            <w:pPr>
              <w:jc w:val="center"/>
              <w:ind w:left="45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restart"/>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5"/>
                <w:szCs w:val="5"/>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89,510</w:t>
            </w: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through SL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2"/>
                <w:szCs w:val="12"/>
                <w:color w:val="0000FF"/>
              </w:rPr>
              <w:t>06/03/2026</w:t>
            </w:r>
          </w:p>
        </w:tc>
        <w:tc>
          <w:tcPr>
            <w:tcW w:w="10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89,510</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17,762,868</w:t>
            </w:r>
          </w:p>
        </w:tc>
        <w:tc>
          <w:tcPr>
            <w:tcW w:w="160" w:type="dxa"/>
            <w:vAlign w:val="bottom"/>
          </w:tcPr>
          <w:p>
            <w:pPr>
              <w:spacing w:after="0"/>
              <w:rPr>
                <w:sz w:val="6"/>
                <w:szCs w:val="6"/>
                <w:color w:val="auto"/>
              </w:rPr>
            </w:pP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Borders>
              <w:right w:val="single" w:sz="8" w:color="2C2C2C"/>
            </w:tcBorders>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SPV-2, L.P.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(3)(4)</w:t>
            </w: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28,494,046</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28,494,046</w:t>
            </w:r>
          </w:p>
        </w:tc>
        <w:tc>
          <w:tcPr>
            <w:tcW w:w="160" w:type="dxa"/>
            <w:vAlign w:val="bottom"/>
          </w:tcPr>
          <w:p>
            <w:pPr>
              <w:spacing w:after="0"/>
              <w:rPr>
                <w:sz w:val="3"/>
                <w:szCs w:val="3"/>
                <w:color w:val="auto"/>
              </w:rPr>
            </w:pPr>
          </w:p>
        </w:tc>
        <w:tc>
          <w:tcPr>
            <w:tcW w:w="660" w:type="dxa"/>
            <w:vAlign w:val="bottom"/>
            <w:vMerge w:val="restart"/>
          </w:tcPr>
          <w:p>
            <w:pPr>
              <w:ind w:left="2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 SPV-2, L.P.</w:t>
              </w:r>
            </w:hyperlink>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SLTA SPV-2, L.P.</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SLTA SPV-2 (GP), L.L.C.</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-6170295</wp:posOffset>
            </wp:positionV>
            <wp:extent cx="28575" cy="2219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575" cy="2219960"/>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ectPr>
          <w:pgSz w:w="11900" w:h="16838" w:orient="portrait"/>
          <w:cols w:equalWidth="0" w:num="1">
            <w:col w:w="11080"/>
          </w:cols>
          <w:pgMar w:left="460" w:top="189" w:right="359" w:bottom="0" w:gutter="0" w:footer="0" w:header="0"/>
          <w:type w:val="continuous"/>
        </w:sectPr>
      </w:pPr>
    </w:p>
    <w:bookmarkStart w:id="2" w:name="page3"/>
    <w:bookmarkEnd w:id="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4"/>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-3867785</wp:posOffset>
            </wp:positionV>
            <wp:extent cx="2814320" cy="3942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4320" cy="394271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20" w:right="4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3, 2026 and initiated in-kind distributions of shares of Class C Common Stock on June 3, 2026. The receipt of shares of Class C Common Stock by each of the Reporting Persons in connection with such distributions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20" w:right="2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3, 2026, certain of the Reporting Persons converted shares of Class B Common Stock into an equal number of shares of Class C Common Stock in connection with the sales and distributions described in footnote (1) above.</w:t>
      </w:r>
    </w:p>
    <w:p>
      <w:pPr>
        <w:spacing w:after="0" w:line="13"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SL SPV-2, L.P. The general partner of SL SPV-2, L.P. is SLTA SPV-2, L.P. and the general partner of SLTA SPV-2, L.P. is SLTA SPV-2 (GP), L.L.C.</w:t>
      </w:r>
    </w:p>
    <w:p>
      <w:pPr>
        <w:spacing w:after="0" w:line="49" w:lineRule="exact"/>
        <w:rPr>
          <w:rFonts w:ascii="Times New Roman" w:cs="Times New Roman" w:eastAsia="Times New Roman" w:hAnsi="Times New Roman"/>
          <w:sz w:val="12"/>
          <w:szCs w:val="12"/>
          <w:color w:val="008000"/>
        </w:rPr>
      </w:pPr>
    </w:p>
    <w:p>
      <w:pPr>
        <w:ind w:left="20" w:right="1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SPV-2 (GP), L.L.C. Egon Durban, who serves as a director of the Issuer, also serves as a Co-CEO and Managing Member of SLG. Each of the Reporting Persons may be deemed a director by deputization of the Issuer.</w:t>
      </w:r>
    </w:p>
    <w:p>
      <w:pPr>
        <w:ind w:left="20" w:right="28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3, 2026. The receipt of such shares of Class C Common Stock was exempt from reporting pursuant to Rule 16a-13 of the Exchange Act.</w:t>
      </w:r>
    </w:p>
    <w:p>
      <w:pPr>
        <w:ind w:lef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3, 2026. The receipt of such shares of Class C Common Stock indirectly by Mr. Durban was exempt from reporting pursuant to Rule 16a-13 of the Exchange Act.</w:t>
      </w:r>
    </w:p>
    <w:p>
      <w:pPr>
        <w:ind w:left="20" w:right="10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14,785 and 90,357 shares held by SLTA SPV-2, L.P., Silver Lake Technology Associates V, L.P. and SLG, respectively, on behalf of such individuals, including shares distributed in the June 3, 2026 distributions. The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20" w:right="2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3, 2026. The receipt of such shares of Class C Common Stock was exempt from reporting pursuant to Rule 16a-13 of the Exchange Act. Mr. Durban has filed a separate Form 4 reporting transactions in securities of the Issuer on June 3, 2026.</w:t>
      </w:r>
    </w:p>
    <w:p>
      <w:pPr>
        <w:ind w:left="20" w:right="1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3, 2026. The receipt of such shares of Class C Common Stock indirectly by Mr. Durban was exempt from reporting pursuant to Rule 16a-13 of the Exchange Act.</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$420.0000 to $420.9918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$421.0000 to $421.9800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$422.0200 to $422.0500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$425.0000 to $425.9500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$426.0000 to $426.8900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$427.0000 to $427.9700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$428.0000 to $428.9058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$429.0000 to $429.9993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$430.0000 to $430.9900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140" w:hanging="3"/>
        <w:spacing w:after="0" w:line="26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0 shares of Class C Common Stock, Silver Lake Partners V DE (AIV), L.P. directly holds 94,207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20" w:right="40" w:hanging="3"/>
        <w:spacing w:after="0" w:line="26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18,234,475 shares of Class B Common Stock, Silver Lake Partners V DE (AIV), L.P. directly holds 9,870,299 shares of Class B Common Stock, Silver Lake Technology Investors IV, L.P. directly holds 268,289 shares of Class B Common Stock and Silver Lake Technology Investors V, L.P. directly holds 120,983 shares of Class B Common Stock, which securities are reported on separate Form 4 filings.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80" w:orient="portrait"/>
          <w:cols w:equalWidth="0" w:num="1">
            <w:col w:w="10900"/>
          </w:cols>
          <w:pgMar w:left="480" w:top="128" w:right="519" w:bottom="0" w:gutter="0" w:footer="0" w:header="0"/>
        </w:sectPr>
      </w:pP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001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53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70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439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573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-4445</wp:posOffset>
            </wp:positionV>
            <wp:extent cx="13208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SPV-2,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604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6229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2293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0013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5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70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ectPr>
          <w:pgSz w:w="11900" w:h="16880" w:orient="portrait"/>
          <w:cols w:equalWidth="0" w:num="2">
            <w:col w:w="8660" w:space="120"/>
            <w:col w:w="2120"/>
          </w:cols>
          <w:pgMar w:left="480" w:top="128" w:right="519" w:bottom="0" w:gutter="0" w:footer="0" w:header="0"/>
          <w:type w:val="continuous"/>
        </w:sectPr>
      </w:pPr>
    </w:p>
    <w:bookmarkStart w:id="3" w:name="page4"/>
    <w:bookmarkEnd w:id="3"/>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439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-4445</wp:posOffset>
            </wp:positionV>
            <wp:extent cx="13208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4768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68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43" w:space="120"/>
            <w:col w:w="1199"/>
          </w:cols>
          <w:pgMar w:left="497" w:top="127" w:right="1440" w:bottom="1440" w:gutter="0" w:footer="0" w:header="0"/>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767114"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767115" TargetMode="External"/><Relationship Id="rId18" Type="http://schemas.openxmlformats.org/officeDocument/2006/relationships/hyperlink" Target="http://www.sec.gov/cgi-bin/browse-edgar?action=getcompany&amp;CIK=0001767116"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2026-06-05T17:13:18Z</dcterms:created>
  <dcterms:modified xsi:type="dcterms:W3CDTF">2026-06-05T17:13:18Z</dcterms:modified>
</cp:coreProperties>
</file>