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SL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4"/>
        <w:gridCol w:w="915"/>
        <w:gridCol w:w="785"/>
        <w:gridCol w:w="662"/>
        <w:gridCol w:w="290"/>
        <w:gridCol w:w="824"/>
        <w:gridCol w:w="433"/>
        <w:gridCol w:w="892"/>
        <w:gridCol w:w="1262"/>
        <w:gridCol w:w="978"/>
        <w:gridCol w:w="10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403.51</w:t>
            </w:r>
            <w:r>
              <w:rPr>
                <w:rFonts w:ascii="Times;serif" w:hAnsi="Times;serif"/>
                <w:color w:val="008000"/>
                <w:position w:val="7"/>
                <w:sz w:val="16"/>
                <w:sz w:val="20"/>
                <w:shd w:fill="FFFFFF" w:val="clear"/>
              </w:rPr>
              <w:t>(10)</w:t>
            </w:r>
            <w:r>
              <w:rPr/>
              <w:t xml:space="preserve"> </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6,280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404.39</w:t>
            </w:r>
            <w:r>
              <w:rPr>
                <w:rFonts w:ascii="Times;serif" w:hAnsi="Times;serif"/>
                <w:color w:val="008000"/>
                <w:position w:val="7"/>
                <w:sz w:val="16"/>
                <w:sz w:val="20"/>
                <w:shd w:fill="FFFFFF" w:val="clear"/>
              </w:rPr>
              <w:t>(11)</w:t>
            </w:r>
            <w:r>
              <w:rPr/>
              <w:t xml:space="preserve"> </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4,955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405.64</w:t>
            </w:r>
            <w:r>
              <w:rPr>
                <w:rFonts w:ascii="Times;serif" w:hAnsi="Times;serif"/>
                <w:color w:val="008000"/>
                <w:position w:val="7"/>
                <w:sz w:val="16"/>
                <w:sz w:val="20"/>
                <w:shd w:fill="FFFFFF" w:val="clear"/>
              </w:rPr>
              <w:t>(12)</w:t>
            </w:r>
            <w:r>
              <w:rPr/>
              <w:t xml:space="preserve"> </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406.3</w:t>
            </w:r>
            <w:r>
              <w:rPr>
                <w:rFonts w:ascii="Times;serif" w:hAnsi="Times;serif"/>
                <w:color w:val="008000"/>
                <w:position w:val="7"/>
                <w:sz w:val="16"/>
                <w:sz w:val="20"/>
                <w:shd w:fill="FFFFFF" w:val="clear"/>
              </w:rPr>
              <w:t>(13)</w:t>
            </w:r>
            <w:r>
              <w:rPr/>
              <w:t xml:space="preserve"> </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9,359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Group, L.L.C.</w:t>
            </w:r>
            <w:r>
              <w:rPr>
                <w:rFonts w:ascii="Times;serif" w:hAnsi="Times;serif"/>
                <w:color w:val="008000"/>
                <w:position w:val="7"/>
                <w:sz w:val="16"/>
                <w:sz w:val="20"/>
                <w:shd w:fill="FFFFFF" w:val="clear"/>
              </w:rPr>
              <w:t>(4)(5)</w:t>
            </w:r>
            <w:r>
              <w:rPr/>
              <w:t xml:space="preserve"> </w:t>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164,214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r>
              <w:rPr/>
              <w:t xml:space="preserve"> </w:t>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1,317,963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47,234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21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5,322</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SL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SLTA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SPV-2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9, 2026 and initiated in-kind distributions of shares of Class C Common Stock on June 9, 2026. The receipt of shares of Class C Common Stock by each of the Reporting Persons in connection with such distributions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June 9, 2026, certain of the Reporting Persons converted shares of Class B Common Stock into an equal number of shares of Class C Common Stock in connection with the sales and distributions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SL SPV-2, L.P. The general partner of SL SPV-2, L.P. is SLTA SPV-2, L.P. and the general partner of SLTA SPV-2, L.P. is SLTA SPV-2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SPV-2 (GP), L.L.C.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shares of Class C Common Stock held by SLG. Shares held include shares of Class C Common Stock received in connection with the distributions described herein on June 9, 2026. The receipt of such shares of Class C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of Class C Common Stock are held by entities in which Mr. Durban may be deemed to have an indirect pecuniary interest including shares received in connection with the distributions of shares of Class C Common Stock on June 9, 2026. The receipt of such shares of Class C Common Stock indirectly by Mr. Durban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 connection with the distributions described in footnote (1) above, distributions of certain shares were initiated to certain employees and managing members of SLG or its affiliates, including Mr. Durban. This amount reflects 24,563, 24,932, 114,663 and 56 shares held by SLTA SPV-2, L.P., Silver Lake Technology Associates V, L.P., SLG and Silver Lake Secondary Holdings L.P., respectively, on behalf of such individuals, including shares distributed in the June 9, 2026 distributions. The receipt of such shares of Class C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by Mr. Durban including shares received in connection with the distributions of shares of Class C Common Stock on June 9, 2026. The receipt of such shares of Class C Common Stock was exempt from reporting pursuant to Rule 16a-13 of the Exchange Act. Mr. Durban has filed a separate Form 4 reporting transactions in securities of the Issuer on June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 including shares received in connection with the distributions of shares of Class C Common Stock on June 9, 2026. The receipt of such shares of Class C Common Stock indirectly by Mr. Durban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$402.8869 to $403.8201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$403.9600 to $404.9423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$405.1000 to $406.0000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$406.1500 to $406.4200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Following the transactions described in footnote (1), Silver Lake Partners IV, L.P. directly holds 0 shares of Class C Common Stock, Silver Lake Partners V DE (AIV), L.P. directly holds 5,322 shares of Class C Common Stock, Silver Lake Technology Investors IV, L.P. directly holds 0 shares of Class C Common Stock, and Silver Lake Technology Investors V, L.P. directly holds 0 shares of Class C Common Stock, which securities and related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 general partner of SLTA SPV-2, L.P., general partner of SL SPV-2,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 general partner of SLTA SPV-2,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7114"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67114" TargetMode="External"/><Relationship Id="rId10" Type="http://schemas.openxmlformats.org/officeDocument/2006/relationships/hyperlink" Target="http://www.sec.gov/cgi-bin/browse-edgar?action=getcompany&amp;CIK=0001767115" TargetMode="External"/><Relationship Id="rId11" Type="http://schemas.openxmlformats.org/officeDocument/2006/relationships/hyperlink" Target="http://www.sec.gov/cgi-bin/browse-edgar?action=getcompany&amp;CIK=0001767116"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2089</Words>
  <Characters>10662</Characters>
  <CharactersWithSpaces>12562</CharactersWithSpaces>
  <Paragraphs>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