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7049135" cy="7830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830185"/>
                    </a:xfrm>
                    <a:prstGeom prst="rect">
                      <a:avLst/>
                    </a:prstGeom>
                    <a:noFill/>
                  </pic:spPr>
                </pic:pic>
              </a:graphicData>
            </a:graphic>
          </wp:anchor>
        </w:drawing>
      </w:r>
    </w:p>
    <w:p>
      <w:pPr>
        <w:spacing w:after="0" w:line="1013" w:lineRule="exact"/>
        <w:rPr>
          <w:sz w:val="24"/>
          <w:szCs w:val="24"/>
          <w:color w:val="auto"/>
        </w:rPr>
      </w:pPr>
    </w:p>
    <w:p>
      <w:pPr>
        <w:sectPr>
          <w:pgSz w:w="11900" w:h="16853" w:orient="portrait"/>
          <w:cols w:equalWidth="0" w:num="2">
            <w:col w:w="2280" w:space="42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restart"/>
          </w:tcPr>
          <w:p>
            <w:pPr>
              <w:spacing w:after="0" w:line="227"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DELL MICHAEL S</w:t>
              </w:r>
            </w:hyperlink>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Dell Technologies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DELL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104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Borders>
              <w:bottom w:val="single" w:sz="8" w:color="0000EE"/>
            </w:tcBorders>
            <w:gridSpan w:val="2"/>
            <w:vMerge w:val="continue"/>
          </w:tcPr>
          <w:p>
            <w:pPr>
              <w:spacing w:after="0"/>
              <w:rPr>
                <w:sz w:val="5"/>
                <w:szCs w:val="5"/>
                <w:color w:val="auto"/>
              </w:rPr>
            </w:pPr>
          </w:p>
        </w:tc>
        <w:tc>
          <w:tcPr>
            <w:tcW w:w="720" w:type="dxa"/>
            <w:vAlign w:val="bottom"/>
            <w:vMerge w:val="restart"/>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1760" w:type="dxa"/>
            <w:vAlign w:val="bottom"/>
            <w:gridSpan w:val="3"/>
            <w:vMerge w:val="restart"/>
          </w:tcPr>
          <w:p>
            <w:pPr>
              <w:ind w:left="6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2"/>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760" w:type="dxa"/>
            <w:vAlign w:val="bottom"/>
            <w:gridSpan w:val="3"/>
            <w:vMerge w:val="restart"/>
          </w:tcPr>
          <w:p>
            <w:pPr>
              <w:ind w:left="6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6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980" w:type="dxa"/>
            <w:vAlign w:val="bottom"/>
            <w:vMerge w:val="restart"/>
          </w:tcPr>
          <w:p>
            <w:pPr>
              <w:ind w:left="620"/>
              <w:spacing w:after="0"/>
              <w:rPr>
                <w:sz w:val="20"/>
                <w:szCs w:val="20"/>
                <w:color w:val="auto"/>
              </w:rPr>
            </w:pPr>
            <w:r>
              <w:rPr>
                <w:rFonts w:ascii="Arial" w:cs="Arial" w:eastAsia="Arial" w:hAnsi="Arial"/>
                <w:sz w:val="12"/>
                <w:szCs w:val="12"/>
                <w:color w:val="auto"/>
                <w:w w:val="96"/>
              </w:rPr>
              <w:t>below)</w:t>
            </w: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5"/>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40" w:type="dxa"/>
            <w:vAlign w:val="bottom"/>
            <w:gridSpan w:val="5"/>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ONE DELL WAY</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20" w:type="dxa"/>
            <w:vAlign w:val="bottom"/>
            <w:gridSpan w:val="5"/>
          </w:tcPr>
          <w:p>
            <w:pPr>
              <w:ind w:left="800"/>
              <w:spacing w:after="0"/>
              <w:rPr>
                <w:sz w:val="20"/>
                <w:szCs w:val="20"/>
                <w:color w:val="auto"/>
              </w:rPr>
            </w:pPr>
            <w:r>
              <w:rPr>
                <w:rFonts w:ascii="Times New Roman" w:cs="Times New Roman" w:eastAsia="Times New Roman" w:hAnsi="Times New Roman"/>
                <w:sz w:val="16"/>
                <w:szCs w:val="16"/>
                <w:color w:val="0000FF"/>
              </w:rPr>
              <w:t>09/16/2024</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gridSpan w:val="6"/>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10"/>
                <w:szCs w:val="10"/>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ROUND ROCK</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78682</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0" w:type="dxa"/>
            <w:vAlign w:val="bottom"/>
            <w:gridSpan w:val="6"/>
            <w:vMerge w:val="continue"/>
          </w:tcPr>
          <w:p>
            <w:pPr>
              <w:spacing w:after="0"/>
              <w:rPr>
                <w:sz w:val="6"/>
                <w:szCs w:val="6"/>
                <w:color w:val="auto"/>
              </w:rPr>
            </w:pPr>
          </w:p>
        </w:tc>
        <w:tc>
          <w:tcPr>
            <w:tcW w:w="360" w:type="dxa"/>
            <w:vAlign w:val="bottom"/>
          </w:tcPr>
          <w:p>
            <w:pPr>
              <w:spacing w:after="0"/>
              <w:rPr>
                <w:sz w:val="6"/>
                <w:szCs w:val="6"/>
                <w:color w:val="auto"/>
              </w:rPr>
            </w:pPr>
          </w:p>
        </w:tc>
        <w:tc>
          <w:tcPr>
            <w:tcW w:w="3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6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3"/>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60" w:type="dxa"/>
            <w:vAlign w:val="bottom"/>
          </w:tcPr>
          <w:p>
            <w:pPr>
              <w:spacing w:after="0"/>
              <w:rPr>
                <w:sz w:val="13"/>
                <w:szCs w:val="13"/>
                <w:color w:val="auto"/>
              </w:rPr>
            </w:pP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21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 or Indirect</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80" w:type="dxa"/>
            <w:vAlign w:val="bottom"/>
          </w:tcPr>
          <w:p>
            <w:pPr>
              <w:spacing w:after="0"/>
              <w:rPr>
                <w:sz w:val="5"/>
                <w:szCs w:val="5"/>
                <w:color w:val="auto"/>
              </w:rPr>
            </w:pPr>
          </w:p>
        </w:tc>
        <w:tc>
          <w:tcPr>
            <w:tcW w:w="78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09/16/2024</w:t>
            </w:r>
          </w:p>
        </w:tc>
        <w:tc>
          <w:tcPr>
            <w:tcW w:w="1040" w:type="dxa"/>
            <w:vAlign w:val="bottom"/>
          </w:tcPr>
          <w:p>
            <w:pPr>
              <w:spacing w:after="0"/>
              <w:rPr>
                <w:sz w:val="21"/>
                <w:szCs w:val="21"/>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1,500,000</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14,594,517</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09/16/2024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61,808</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112.79</w:t>
            </w:r>
            <w:r>
              <w:rPr>
                <w:rFonts w:ascii="Times New Roman" w:cs="Times New Roman" w:eastAsia="Times New Roman" w:hAnsi="Times New Roman"/>
                <w:sz w:val="20"/>
                <w:szCs w:val="20"/>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14,532,709</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09/16/2024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264,753</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113.33</w:t>
            </w:r>
            <w:r>
              <w:rPr>
                <w:rFonts w:ascii="Times New Roman" w:cs="Times New Roman" w:eastAsia="Times New Roman" w:hAnsi="Times New Roman"/>
                <w:sz w:val="20"/>
                <w:szCs w:val="20"/>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14,267,956</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09/16/2024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422,918</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114.42</w:t>
            </w:r>
            <w:r>
              <w:rPr>
                <w:rFonts w:ascii="Times New Roman" w:cs="Times New Roman" w:eastAsia="Times New Roman" w:hAnsi="Times New Roman"/>
                <w:sz w:val="20"/>
                <w:szCs w:val="20"/>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13,845,038</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09/16/2024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386,247</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115.19</w:t>
            </w:r>
            <w:r>
              <w:rPr>
                <w:rFonts w:ascii="Times New Roman" w:cs="Times New Roman" w:eastAsia="Times New Roman" w:hAnsi="Times New Roman"/>
                <w:sz w:val="20"/>
                <w:szCs w:val="20"/>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13,458,791</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09/17/2024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119,206</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115.75</w:t>
            </w:r>
            <w:r>
              <w:rPr>
                <w:rFonts w:ascii="Times New Roman" w:cs="Times New Roman" w:eastAsia="Times New Roman" w:hAnsi="Times New Roman"/>
                <w:sz w:val="20"/>
                <w:szCs w:val="20"/>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13,339,585</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09/17/2024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1,407,646</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116.33</w:t>
            </w:r>
            <w:r>
              <w:rPr>
                <w:rFonts w:ascii="Times New Roman" w:cs="Times New Roman" w:eastAsia="Times New Roman" w:hAnsi="Times New Roman"/>
                <w:sz w:val="20"/>
                <w:szCs w:val="20"/>
                <w:color w:val="008000"/>
                <w:w w:val="93"/>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11,931,939</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09/17/2024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17,198</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117.45</w:t>
            </w:r>
            <w:r>
              <w:rPr>
                <w:rFonts w:ascii="Times New Roman" w:cs="Times New Roman" w:eastAsia="Times New Roman" w:hAnsi="Times New Roman"/>
                <w:sz w:val="20"/>
                <w:szCs w:val="20"/>
                <w:color w:val="008000"/>
                <w:w w:val="93"/>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11,914,741</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09/17/2024</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2,500</w:t>
            </w:r>
          </w:p>
        </w:tc>
        <w:tc>
          <w:tcPr>
            <w:tcW w:w="4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118.08</w:t>
            </w:r>
            <w:r>
              <w:rPr>
                <w:rFonts w:ascii="Times New Roman" w:cs="Times New Roman" w:eastAsia="Times New Roman" w:hAnsi="Times New Roman"/>
                <w:sz w:val="20"/>
                <w:szCs w:val="20"/>
                <w:color w:val="008000"/>
                <w:w w:val="93"/>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11,912,241</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8"/>
              </w:rPr>
              <w:t>09/17/2024</w:t>
            </w:r>
          </w:p>
        </w:tc>
        <w:tc>
          <w:tcPr>
            <w:tcW w:w="1040" w:type="dxa"/>
            <w:vAlign w:val="bottom"/>
          </w:tcPr>
          <w:p>
            <w:pPr>
              <w:spacing w:after="0"/>
              <w:rPr>
                <w:sz w:val="21"/>
                <w:szCs w:val="21"/>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25,000,000</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36,912,241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By Susan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Lieberman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1,380,000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Dell</w:t>
            </w:r>
          </w:p>
        </w:tc>
        <w:tc>
          <w:tcPr>
            <w:tcW w:w="0" w:type="dxa"/>
            <w:vAlign w:val="bottom"/>
          </w:tcPr>
          <w:p>
            <w:pPr>
              <w:spacing w:after="0"/>
              <w:rPr>
                <w:sz w:val="1"/>
                <w:szCs w:val="1"/>
                <w:color w:val="auto"/>
              </w:rPr>
            </w:pPr>
          </w:p>
        </w:tc>
      </w:tr>
    </w:tbl>
    <w:p>
      <w:pPr>
        <w:ind w:left="10200"/>
        <w:spacing w:after="0"/>
        <w:rPr>
          <w:sz w:val="20"/>
          <w:szCs w:val="20"/>
          <w:color w:val="auto"/>
        </w:rPr>
      </w:pPr>
      <w:r>
        <w:rPr>
          <w:rFonts w:ascii="Times New Roman" w:cs="Times New Roman" w:eastAsia="Times New Roman" w:hAnsi="Times New Roman"/>
          <w:sz w:val="16"/>
          <w:szCs w:val="16"/>
          <w:color w:val="0000FF"/>
        </w:rPr>
        <w:t>Separate</w:t>
      </w:r>
    </w:p>
    <w:p>
      <w:pPr>
        <w:spacing w:after="0" w:line="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color w:val="0000FF"/>
        </w:rPr>
        <w:t>Property</w:t>
      </w:r>
    </w:p>
    <w:p>
      <w:pPr>
        <w:spacing w:after="0" w:line="1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(9)</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6"/>
                <w:szCs w:val="6"/>
                <w:color w:val="auto"/>
              </w:rPr>
            </w:pPr>
          </w:p>
        </w:tc>
        <w:tc>
          <w:tcPr>
            <w:tcW w:w="8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(10)</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1,500,000</w:t>
            </w:r>
          </w:p>
        </w:tc>
        <w:tc>
          <w:tcPr>
            <w:tcW w:w="680" w:type="dxa"/>
            <w:vAlign w:val="bottom"/>
            <w:vMerge w:val="restart"/>
          </w:tcPr>
          <w:p>
            <w:pPr>
              <w:ind w:left="20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(10)</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right"/>
              <w:ind w:right="182"/>
              <w:spacing w:after="0" w:line="137" w:lineRule="exact"/>
              <w:rPr>
                <w:sz w:val="20"/>
                <w:szCs w:val="20"/>
                <w:color w:val="auto"/>
              </w:rPr>
            </w:pPr>
            <w:r>
              <w:rPr>
                <w:rFonts w:ascii="Times New Roman" w:cs="Times New Roman" w:eastAsia="Times New Roman" w:hAnsi="Times New Roman"/>
                <w:sz w:val="12"/>
                <w:szCs w:val="12"/>
                <w:color w:val="0000FF"/>
              </w:rPr>
              <w:t>09/16/2024</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tcPr>
          <w:p>
            <w:pPr>
              <w:jc w:val="right"/>
              <w:ind w:right="43"/>
              <w:spacing w:after="0" w:line="137" w:lineRule="exact"/>
              <w:rPr>
                <w:sz w:val="20"/>
                <w:szCs w:val="20"/>
                <w:color w:val="auto"/>
              </w:rPr>
            </w:pPr>
            <w:r>
              <w:rPr>
                <w:rFonts w:ascii="Times New Roman" w:cs="Times New Roman" w:eastAsia="Times New Roman" w:hAnsi="Times New Roman"/>
                <w:sz w:val="12"/>
                <w:szCs w:val="12"/>
                <w:color w:val="0000FF"/>
              </w:rPr>
              <w:t>1,500,000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296,834,081</w:t>
            </w: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(10)</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25,000,000</w:t>
            </w:r>
          </w:p>
        </w:tc>
        <w:tc>
          <w:tcPr>
            <w:tcW w:w="680" w:type="dxa"/>
            <w:vAlign w:val="bottom"/>
            <w:vMerge w:val="restart"/>
          </w:tcPr>
          <w:p>
            <w:pPr>
              <w:ind w:left="20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(10)</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right"/>
              <w:ind w:right="182"/>
              <w:spacing w:after="0" w:line="137" w:lineRule="exact"/>
              <w:rPr>
                <w:sz w:val="20"/>
                <w:szCs w:val="20"/>
                <w:color w:val="auto"/>
              </w:rPr>
            </w:pPr>
            <w:r>
              <w:rPr>
                <w:rFonts w:ascii="Times New Roman" w:cs="Times New Roman" w:eastAsia="Times New Roman" w:hAnsi="Times New Roman"/>
                <w:sz w:val="12"/>
                <w:szCs w:val="12"/>
                <w:color w:val="0000FF"/>
              </w:rPr>
              <w:t>09/17/2024</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tcPr>
          <w:p>
            <w:pPr>
              <w:jc w:val="right"/>
              <w:ind w:right="23"/>
              <w:spacing w:after="0" w:line="137" w:lineRule="exact"/>
              <w:rPr>
                <w:sz w:val="20"/>
                <w:szCs w:val="20"/>
                <w:color w:val="auto"/>
              </w:rPr>
            </w:pPr>
            <w:r>
              <w:rPr>
                <w:rFonts w:ascii="Times New Roman" w:cs="Times New Roman" w:eastAsia="Times New Roman" w:hAnsi="Times New Roman"/>
                <w:sz w:val="12"/>
                <w:szCs w:val="12"/>
                <w:color w:val="0000FF"/>
              </w:rPr>
              <w:t>25,000,000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271,834,081</w:t>
            </w: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Susan</w:t>
            </w:r>
          </w:p>
        </w:tc>
        <w:tc>
          <w:tcPr>
            <w:tcW w:w="0" w:type="dxa"/>
            <w:vAlign w:val="bottom"/>
          </w:tcPr>
          <w:p>
            <w:pPr>
              <w:spacing w:after="0"/>
              <w:rPr>
                <w:sz w:val="1"/>
                <w:szCs w:val="1"/>
                <w:color w:val="auto"/>
              </w:rPr>
            </w:pPr>
          </w:p>
        </w:tc>
      </w:tr>
      <w:tr>
        <w:trPr>
          <w:trHeight w:val="136"/>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Lieberman</w:t>
            </w: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vMerge w:val="restart"/>
          </w:tcPr>
          <w:p>
            <w:pPr>
              <w:ind w:left="220"/>
              <w:spacing w:after="0" w:line="259"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(10)</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29,890,896</w:t>
            </w: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Dell</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29,890,896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6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0000FF"/>
              </w:rPr>
              <w:t>Separate</w:t>
            </w:r>
          </w:p>
        </w:tc>
        <w:tc>
          <w:tcPr>
            <w:tcW w:w="0" w:type="dxa"/>
            <w:vAlign w:val="bottom"/>
          </w:tcPr>
          <w:p>
            <w:pPr>
              <w:spacing w:after="0"/>
              <w:rPr>
                <w:sz w:val="1"/>
                <w:szCs w:val="1"/>
                <w:color w:val="auto"/>
              </w:rPr>
            </w:pPr>
          </w:p>
        </w:tc>
      </w:tr>
      <w:tr>
        <w:trPr>
          <w:trHeight w:val="155"/>
        </w:trPr>
        <w:tc>
          <w:tcPr>
            <w:tcW w:w="6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Property</w:t>
            </w:r>
          </w:p>
        </w:tc>
        <w:tc>
          <w:tcPr>
            <w:tcW w:w="0" w:type="dxa"/>
            <w:vAlign w:val="bottom"/>
          </w:tcPr>
          <w:p>
            <w:pPr>
              <w:spacing w:after="0"/>
              <w:rPr>
                <w:sz w:val="1"/>
                <w:szCs w:val="1"/>
                <w:color w:val="auto"/>
              </w:rPr>
            </w:pPr>
          </w:p>
        </w:tc>
      </w:tr>
    </w:tbl>
    <w:p>
      <w:pPr>
        <w:ind w:left="10420"/>
        <w:spacing w:after="0"/>
        <w:rPr>
          <w:sz w:val="20"/>
          <w:szCs w:val="20"/>
          <w:color w:val="auto"/>
        </w:rPr>
      </w:pPr>
      <w:r>
        <w:rPr>
          <w:rFonts w:ascii="Times New Roman" w:cs="Times New Roman" w:eastAsia="Times New Roman" w:hAnsi="Times New Roman"/>
          <w:sz w:val="12"/>
          <w:szCs w:val="12"/>
          <w:color w:val="0000FF"/>
        </w:rPr>
        <w:t>Trust</w:t>
      </w:r>
      <w:r>
        <w:rPr>
          <w:rFonts w:ascii="Times New Roman" w:cs="Times New Roman" w:eastAsia="Times New Roman" w:hAnsi="Times New Roman"/>
          <w:sz w:val="20"/>
          <w:szCs w:val="20"/>
          <w:color w:val="008000"/>
          <w:vertAlign w:val="superscript"/>
        </w:rPr>
        <w:t>(9)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140" w:hanging="4"/>
        <w:spacing w:after="0" w:line="255"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$112.7876. These shares were sold in multiple transactions at prices ranging from $112.23 to $112.9999 inclusive. The reporting person undertakes to provide to Dell Technologies Inc., any security holder of Dell Technologies Inc., or the staff of the Securities and Exchange Commission, upon request, full information regarding the number of shares sold at each price within the range set forth in footnotes 1 through 8 of this Form 4.</w:t>
      </w:r>
    </w:p>
    <w:p>
      <w:pPr>
        <w:spacing w:after="0" w:line="1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$113.3310. These shares were sold in multiple transactions at prices ranging from $113.00 to $113.9999 inclusive.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$114.4169. These shares were sold in multiple transactions at prices ranging from $114.00 to $114.9999 inclusive.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$115.1906. These shares were sold in multiple transactions at prices ranging from $115.00 to $115.80 inclusive.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$115.7501. These shares were sold in multiple transactions at prices ranging from $115.0518 to $115.9999 inclusive.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$116.3332. These shares were sold in multiple transactions at prices ranging from $116.00 to $116.9948 inclusive.</w:t>
      </w:r>
    </w:p>
    <w:p>
      <w:pPr>
        <w:sectPr>
          <w:pgSz w:w="11900" w:h="16853" w:orient="portrait"/>
          <w:cols w:equalWidth="0" w:num="1">
            <w:col w:w="11080"/>
          </w:cols>
          <w:pgMar w:left="460" w:top="213" w:right="359" w:bottom="0" w:gutter="0" w:footer="0" w:header="0"/>
          <w:type w:val="continuous"/>
        </w:sectPr>
      </w:pPr>
    </w:p>
    <w:bookmarkStart w:id="1" w:name="page2"/>
    <w:bookmarkEnd w:id="1"/>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$117.4549. These shares were sold in multiple transactions at prices ranging from $117.00 to $117.88 inclusive.</w:t>
      </w:r>
    </w:p>
    <w:p>
      <w:pPr>
        <w:spacing w:after="0" w:line="47"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represents a weighted average sales price of $118.0778. These shares were sold in multiple transactions at prices ranging from $118.02 to $118.17 inclusive.</w:t>
      </w:r>
    </w:p>
    <w:p>
      <w:pPr>
        <w:spacing w:after="0" w:line="47" w:lineRule="exact"/>
        <w:rPr>
          <w:rFonts w:ascii="Times New Roman" w:cs="Times New Roman" w:eastAsia="Times New Roman" w:hAnsi="Times New Roman"/>
          <w:sz w:val="12"/>
          <w:szCs w:val="12"/>
          <w:color w:val="008000"/>
        </w:rPr>
      </w:pPr>
    </w:p>
    <w:p>
      <w:pPr>
        <w:ind w:left="4" w:hanging="4"/>
        <w:spacing w:after="0" w:line="27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for purposes of Rule 16a-1(a)(1) and (2) under the Securities Exchange Act of 1934, and neither the filing of this statement nor anything herein shall be deemed an admission that he is, for purposes of Section 16 of the Securities Exchange Act of 1934 or for any other purpose, the beneficial owner of the securities.</w:t>
      </w:r>
    </w:p>
    <w:p>
      <w:pPr>
        <w:spacing w:after="0" w:line="5" w:lineRule="exact"/>
        <w:rPr>
          <w:rFonts w:ascii="Times New Roman" w:cs="Times New Roman" w:eastAsia="Times New Roman" w:hAnsi="Times New Roman"/>
          <w:sz w:val="12"/>
          <w:szCs w:val="12"/>
          <w:color w:val="008000"/>
        </w:rPr>
      </w:pPr>
    </w:p>
    <w:p>
      <w:pPr>
        <w:ind w:left="184" w:hanging="184"/>
        <w:spacing w:after="0"/>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A common stock beneficially owned by the reporting person is convertible into one share of Class C common stock at any time at the holder's election.</w:t>
      </w:r>
    </w:p>
    <w:p>
      <w:pPr>
        <w:spacing w:after="0" w:line="22" w:lineRule="exact"/>
        <w:rPr>
          <w:sz w:val="20"/>
          <w:szCs w:val="20"/>
          <w:color w:val="auto"/>
        </w:rPr>
      </w:pPr>
    </w:p>
    <w:p>
      <w:pPr>
        <w:ind w:left="6564"/>
        <w:spacing w:after="0"/>
        <w:tabs>
          <w:tab w:leader="none" w:pos="8744" w:val="left"/>
        </w:tabs>
        <w:rPr>
          <w:sz w:val="20"/>
          <w:szCs w:val="20"/>
          <w:color w:val="auto"/>
        </w:rPr>
      </w:pPr>
      <w:r>
        <w:rPr>
          <w:rFonts w:ascii="Times New Roman" w:cs="Times New Roman" w:eastAsia="Times New Roman" w:hAnsi="Times New Roman"/>
          <w:sz w:val="16"/>
          <w:szCs w:val="16"/>
          <w:color w:val="0000FF"/>
        </w:rPr>
        <w:t>/s/ James Williamson, Attorney-</w:t>
      </w:r>
      <w:r>
        <w:rPr>
          <w:sz w:val="20"/>
          <w:szCs w:val="20"/>
          <w:color w:val="auto"/>
        </w:rPr>
        <w:tab/>
      </w:r>
      <w:r>
        <w:rPr>
          <w:rFonts w:ascii="Times New Roman" w:cs="Times New Roman" w:eastAsia="Times New Roman" w:hAnsi="Times New Roman"/>
          <w:sz w:val="23"/>
          <w:szCs w:val="23"/>
          <w:color w:val="0000FF"/>
          <w:vertAlign w:val="subscript"/>
        </w:rPr>
        <w:t>09/18/2024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-26035</wp:posOffset>
            </wp:positionV>
            <wp:extent cx="13144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445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-17780</wp:posOffset>
            </wp:positionV>
            <wp:extent cx="288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8290" cy="762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-80010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0"/>
          <w:szCs w:val="20"/>
          <w:color w:val="auto"/>
        </w:r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620" w:hanging="4"/>
        <w:spacing w:after="0" w:line="32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4"/>
      </w:cols>
      <w:pgMar w:left="496"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0908724"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2024-09-18T16:04:42Z</dcterms:created>
  <dcterms:modified xsi:type="dcterms:W3CDTF">2024-09-18T16:04:42Z</dcterms:modified>
</cp:coreProperties>
</file>