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0001552054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Partners IV, L.P.</w:t>
      </w:r>
    </w:p>
    <w:p>
      <w:pPr>
        <w:spacing w:after="0" w:line="56"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89648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37835938.40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06/05/2026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552"/>
              <w:spacing w:after="0" w:line="217" w:lineRule="exact"/>
              <w:rPr>
                <w:sz w:val="20"/>
                <w:szCs w:val="20"/>
                <w:color w:val="auto"/>
              </w:rPr>
            </w:pPr>
            <w:r>
              <w:rPr>
                <w:rFonts w:ascii="Times New Roman" w:cs="Times New Roman" w:eastAsia="Times New Roman" w:hAnsi="Times New Roman"/>
                <w:sz w:val="22"/>
                <w:szCs w:val="22"/>
                <w:color w:val="auto"/>
                <w:w w:val="98"/>
              </w:rPr>
              <w:t>89648</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06/05/2026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2016.</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03/06/2026 2366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347221.10</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52391.35</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122539.99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118724.38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7337.72</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98767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15249682.08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50666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7822859.79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3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85262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13164502.25</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1886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291199.49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851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131394.89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41592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6356034.91</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21343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3261609.28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35906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5487107.85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794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121338.04</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bl>
    <w:p>
      <w:pPr>
        <w:sectPr>
          <w:pgSz w:w="11900" w:h="16844" w:orient="portrait"/>
          <w:cols w:equalWidth="0" w:num="2">
            <w:col w:w="3560" w:space="60"/>
            <w:col w:w="7160"/>
          </w:cols>
          <w:pgMar w:left="360" w:top="111" w:right="759" w:bottom="0" w:gutter="0" w:footer="0" w:header="0"/>
        </w:sectPr>
      </w:pPr>
    </w:p>
    <w:bookmarkStart w:id="3" w:name="page4"/>
    <w:bookmarkEnd w:id="3"/>
    <w:p>
      <w:pPr>
        <w:spacing w:after="0" w:line="5"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15910704.39</w:t>
            </w:r>
          </w:p>
        </w:tc>
      </w:tr>
      <w:tr>
        <w:trPr>
          <w:trHeight w:val="163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26800425.76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3657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593347.60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1649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267549.96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189679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33653760.84</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97677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17330323.08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166006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29453581.78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3654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648310.96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1648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155479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27442043.50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80077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14133590.50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135097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23844620.50</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2996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bl>
    <w:p>
      <w:pPr>
        <w:spacing w:after="0" w:line="500" w:lineRule="exact"/>
        <w:rPr>
          <w:sz w:val="20"/>
          <w:szCs w:val="20"/>
          <w:color w:val="auto"/>
        </w:rPr>
      </w:pPr>
    </w:p>
    <w:p>
      <w:pPr>
        <w:sectPr>
          <w:pgSz w:w="11900" w:h="16844" w:orient="portrait"/>
          <w:cols w:equalWidth="0" w:num="3">
            <w:col w:w="3560" w:space="60"/>
            <w:col w:w="2920" w:space="720"/>
            <w:col w:w="3520"/>
          </w:cols>
          <w:pgMar w:left="360" w:top="112" w:right="759" w:bottom="0" w:gutter="0" w:footer="0" w:header="0"/>
        </w:sectPr>
      </w:pPr>
    </w:p>
    <w:p>
      <w:pPr>
        <w:spacing w:after="0"/>
        <w:rPr>
          <w:sz w:val="20"/>
          <w:szCs w:val="20"/>
          <w:color w:val="auto"/>
        </w:rPr>
      </w:pPr>
      <w:r>
        <w:rPr>
          <w:rFonts w:ascii="Times New Roman" w:cs="Times New Roman" w:eastAsia="Times New Roman" w:hAnsi="Times New Roman"/>
          <w:sz w:val="21"/>
          <w:szCs w:val="21"/>
          <w:color w:val="auto"/>
        </w:rPr>
        <w:t>Silver Lake Technology Investors V, L.P. Class C Common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04/16/2026 1351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238451.50</w:t>
            </w:r>
          </w:p>
        </w:tc>
      </w:tr>
    </w:tbl>
    <w:p>
      <w:pPr>
        <w:sectPr>
          <w:pgSz w:w="11900" w:h="16844" w:orient="portrait"/>
          <w:cols w:equalWidth="0" w:num="2">
            <w:col w:w="6540" w:space="720"/>
            <w:col w:w="3520"/>
          </w:cols>
          <w:pgMar w:left="360" w:top="112" w:right="759" w:bottom="0" w:gutter="0" w:footer="0" w:header="0"/>
          <w:type w:val="continuous"/>
        </w:sectPr>
      </w:pPr>
    </w:p>
    <w:bookmarkStart w:id="4" w:name="page5"/>
    <w:bookmarkEnd w:id="4"/>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22"/>
          <w:szCs w:val="22"/>
          <w:color w:val="auto"/>
        </w:rPr>
        <w:t>Egon Durban 2007 Long-Term Trust 9450 SW Gemini Dr</w:t>
      </w:r>
    </w:p>
    <w:p>
      <w:pPr>
        <w:spacing w:after="0" w:line="2" w:lineRule="exact"/>
        <w:rPr>
          <w:sz w:val="20"/>
          <w:szCs w:val="20"/>
          <w:color w:val="auto"/>
        </w:rPr>
      </w:pPr>
    </w:p>
    <w:p>
      <w:pPr>
        <w:ind w:right="1500"/>
        <w:spacing w:after="0" w:line="237" w:lineRule="auto"/>
        <w:rPr>
          <w:sz w:val="20"/>
          <w:szCs w:val="20"/>
          <w:color w:val="auto"/>
        </w:rPr>
      </w:pPr>
      <w:r>
        <w:rPr>
          <w:rFonts w:ascii="Times New Roman" w:cs="Times New Roman" w:eastAsia="Times New Roman" w:hAnsi="Times New Roman"/>
          <w:sz w:val="22"/>
          <w:szCs w:val="22"/>
          <w:color w:val="auto"/>
        </w:rPr>
        <w:t>PMB 92006 Beaverton OR 97008</w:t>
      </w:r>
    </w:p>
    <w:p>
      <w:pPr>
        <w:spacing w:after="0" w:line="1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4394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1996128.49</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1981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899938.68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196075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86430975.08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82383</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36314894.91</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181979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80217378.11</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3145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1386333.89</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1418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625062.46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84365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35684542.30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35437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14989073.23</w:t>
            </w:r>
          </w:p>
        </w:tc>
      </w:tr>
    </w:tbl>
    <w:p>
      <w:pPr>
        <w:spacing w:after="0" w:line="500" w:lineRule="exact"/>
        <w:rPr>
          <w:sz w:val="20"/>
          <w:szCs w:val="20"/>
          <w:color w:val="auto"/>
        </w:rPr>
      </w:pPr>
    </w:p>
    <w:p>
      <w:pPr>
        <w:sectPr>
          <w:pgSz w:w="11900" w:h="16903" w:orient="portrait"/>
          <w:cols w:equalWidth="0" w:num="3">
            <w:col w:w="3560" w:space="60"/>
            <w:col w:w="2920" w:space="720"/>
            <w:col w:w="3620"/>
          </w:cols>
          <w:pgMar w:left="360" w:top="112" w:right="6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06/03/2026 78236</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33092110.03</w:t>
            </w:r>
          </w:p>
        </w:tc>
      </w:tr>
    </w:tbl>
    <w:p>
      <w:pPr>
        <w:sectPr>
          <w:pgSz w:w="11900" w:h="16903" w:orient="portrait"/>
          <w:cols w:equalWidth="0" w:num="2">
            <w:col w:w="6540" w:space="720"/>
            <w:col w:w="3620"/>
          </w:cols>
          <w:pgMar w:left="360" w:top="112" w:right="65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06/03/2026 1352</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571865.03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06/03/2026 610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258017.03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06/04/2026 168728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70839806.43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06/04/2026 70879</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29758277.46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06/04/2026 156470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65693331.94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2704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1135264.07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1219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511792.49</w:t>
            </w:r>
          </w:p>
        </w:tc>
      </w:tr>
    </w:tbl>
    <w:p>
      <w:pPr>
        <w:spacing w:after="0" w:line="680" w:lineRule="exact"/>
        <w:rPr>
          <w:sz w:val="20"/>
          <w:szCs w:val="20"/>
          <w:color w:val="auto"/>
        </w:rPr>
      </w:pPr>
    </w:p>
    <w:p>
      <w:pPr>
        <w:sectPr>
          <w:pgSz w:w="11900" w:h="16838" w:orient="portrait"/>
          <w:cols w:equalWidth="0" w:num="2">
            <w:col w:w="3600" w:space="6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Partners IV, L.P. By: /s/ Justin G. Hamill, Managing Director and Chief Legal Officer</w:t>
      </w:r>
    </w:p>
    <w:p>
      <w:pPr>
        <w:sectPr>
          <w:pgSz w:w="11900" w:h="16838" w:orient="portrait"/>
          <w:cols w:equalWidth="0" w:num="1">
            <w:col w:w="11200"/>
          </w:cols>
          <w:pgMar w:left="320" w:top="111" w:right="379" w:bottom="144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2026-06-05T19:23:07Z</dcterms:created>
  <dcterms:modified xsi:type="dcterms:W3CDTF">2026-06-05T19:23:07Z</dcterms:modified>
</cp:coreProperties>
</file>