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Dell Technologies Inc.</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 of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001-37867)</w:t>
      </w:r>
    </w:p>
    <w:p>
      <w:pPr>
        <w:spacing w:after="0" w:line="238" w:lineRule="exact"/>
        <w:rPr>
          <w:sz w:val="24"/>
          <w:szCs w:val="24"/>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advisory was sent to the Global Communications Advisory List by Marilyn Olson on August 7, 2018.</w:t>
      </w:r>
    </w:p>
    <w:p>
      <w:pPr>
        <w:spacing w:after="0" w:line="225" w:lineRule="exact"/>
        <w:rPr>
          <w:rFonts w:ascii="Arial" w:cs="Arial" w:eastAsia="Arial" w:hAnsi="Arial"/>
          <w:sz w:val="18"/>
          <w:szCs w:val="18"/>
          <w:color w:val="auto"/>
        </w:rPr>
      </w:pPr>
    </w:p>
    <w:p>
      <w:pPr>
        <w:ind w:left="38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GLOBAL COMMUNICATIONS ADVISORY</w:t>
      </w:r>
    </w:p>
    <w:p>
      <w:pPr>
        <w:spacing w:after="0" w:line="225" w:lineRule="exact"/>
        <w:rPr>
          <w:rFonts w:ascii="Arial" w:cs="Arial" w:eastAsia="Arial" w:hAnsi="Arial"/>
          <w:sz w:val="18"/>
          <w:szCs w:val="18"/>
          <w:color w:val="auto"/>
        </w:rPr>
      </w:pPr>
    </w:p>
    <w:p>
      <w:pPr>
        <w:ind w:left="4460" w:hanging="231"/>
        <w:spacing w:after="0"/>
        <w:tabs>
          <w:tab w:leader="none" w:pos="4460" w:val="left"/>
        </w:tabs>
        <w:numPr>
          <w:ilvl w:val="1"/>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 FOR DISTRIBUTION **</w:t>
      </w:r>
    </w:p>
    <w:p>
      <w:pPr>
        <w:spacing w:after="0" w:line="225"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Yesterday, Dell Technologies filed the preliminary Form S-4 with the Securities and Exchange Commission, which was the next step in the process of the Class V transaction, which we previously referred to as the DVMT Exchange Transaction announced on July 2, 2018.</w:t>
      </w:r>
    </w:p>
    <w:p>
      <w:pPr>
        <w:spacing w:after="0" w:line="14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Below for your reference is an updated set of spokesperson Talking Points in support of this transaction. The document includes a new opening section with:</w:t>
      </w:r>
    </w:p>
    <w:p>
      <w:pPr>
        <w:spacing w:after="0" w:line="76" w:lineRule="exact"/>
        <w:rPr>
          <w:sz w:val="24"/>
          <w:szCs w:val="24"/>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 stock class definitions</w:t>
      </w:r>
    </w:p>
    <w:p>
      <w:pPr>
        <w:spacing w:after="0" w:line="23" w:lineRule="exact"/>
        <w:rPr>
          <w:rFonts w:ascii="Arial" w:cs="Arial" w:eastAsia="Arial" w:hAnsi="Arial"/>
          <w:sz w:val="18"/>
          <w:szCs w:val="18"/>
          <w:color w:val="auto"/>
        </w:rPr>
      </w:pPr>
    </w:p>
    <w:p>
      <w:pPr>
        <w:ind w:left="860" w:right="100" w:hanging="424"/>
        <w:spacing w:after="0" w:line="250"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Simplified descriptions of what was announced, strategic rationale for this transaction and Dell’s current participation in the publicly traded market</w:t>
      </w: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Answers to why we are making these changes now and what has changed following Dell’s “go private” transition in 2013</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The revised Talking Points also are available here, along with all strategic spokesperson materials, on Spokesperson Central on Inside Dell.</w:t>
      </w: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Instructions for Communicators</w:t>
      </w:r>
    </w:p>
    <w:p>
      <w:pPr>
        <w:spacing w:after="0" w:line="117" w:lineRule="exact"/>
        <w:rPr>
          <w:sz w:val="24"/>
          <w:szCs w:val="24"/>
          <w:color w:val="auto"/>
        </w:rPr>
      </w:pPr>
    </w:p>
    <w:p>
      <w:pPr>
        <w:ind w:right="180"/>
        <w:spacing w:after="0" w:line="266" w:lineRule="auto"/>
        <w:rPr>
          <w:sz w:val="20"/>
          <w:szCs w:val="20"/>
          <w:color w:val="auto"/>
        </w:rPr>
      </w:pPr>
      <w:r>
        <w:rPr>
          <w:rFonts w:ascii="Arial" w:cs="Arial" w:eastAsia="Arial" w:hAnsi="Arial"/>
          <w:sz w:val="18"/>
          <w:szCs w:val="18"/>
          <w:color w:val="auto"/>
        </w:rPr>
        <w:t xml:space="preserve">As a reminder, due to the nature and substance of this announcement, </w:t>
      </w:r>
      <w:r>
        <w:rPr>
          <w:rFonts w:ascii="Arial" w:cs="Arial" w:eastAsia="Arial" w:hAnsi="Arial"/>
          <w:sz w:val="18"/>
          <w:szCs w:val="18"/>
          <w:b w:val="1"/>
          <w:bCs w:val="1"/>
          <w:color w:val="auto"/>
        </w:rPr>
        <w:t>communications from the company are restricted to a very small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individuals</w:t>
      </w:r>
      <w:r>
        <w:rPr>
          <w:rFonts w:ascii="Arial" w:cs="Arial" w:eastAsia="Arial" w:hAnsi="Arial"/>
          <w:sz w:val="18"/>
          <w:szCs w:val="18"/>
          <w:color w:val="auto"/>
        </w:rPr>
        <w:t>.</w:t>
      </w:r>
      <w:r>
        <w:rPr>
          <w:rFonts w:ascii="Arial" w:cs="Arial" w:eastAsia="Arial" w:hAnsi="Arial"/>
          <w:sz w:val="18"/>
          <w:szCs w:val="18"/>
          <w:b w:val="1"/>
          <w:bCs w:val="1"/>
          <w:color w:val="auto"/>
        </w:rPr>
        <w:t xml:space="preserve"> Please direct any questions from reporters to Dave Farmer</w:t>
      </w:r>
      <w:r>
        <w:rPr>
          <w:rFonts w:ascii="Arial" w:cs="Arial" w:eastAsia="Arial" w:hAnsi="Arial"/>
          <w:sz w:val="18"/>
          <w:szCs w:val="18"/>
          <w:color w:val="auto"/>
        </w:rPr>
        <w:t>. Please do not engage in any social media activity that references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links to coverage of the transaction.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please feel free to reach out to Dave, Stella Low or 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Thanks,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Marilyn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Talking Points available through the link included in the advisory above is reproduced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Talking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DVMT stock:</w:t>
      </w:r>
      <w:r>
        <w:rPr>
          <w:rFonts w:ascii="Arial" w:cs="Arial" w:eastAsia="Arial" w:hAnsi="Arial"/>
          <w:sz w:val="18"/>
          <w:szCs w:val="18"/>
          <w:b w:val="1"/>
          <w:bCs w:val="1"/>
          <w:color w:val="auto"/>
        </w:rPr>
        <w:t xml:space="preserve"> </w:t>
      </w:r>
      <w:r>
        <w:rPr>
          <w:rFonts w:ascii="Arial" w:cs="Arial" w:eastAsia="Arial" w:hAnsi="Arial"/>
          <w:sz w:val="18"/>
          <w:szCs w:val="18"/>
          <w:color w:val="auto"/>
        </w:rPr>
        <w:t>We use the term “DVMT stock” below to represent the publicly traded stock issued during the EMC merger. It is also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Class V</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“DVMT”, the “tracking stock” and the “tracker”.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Class C stock</w:t>
      </w:r>
      <w:r>
        <w:rPr>
          <w:rFonts w:ascii="Arial" w:cs="Arial" w:eastAsia="Arial" w:hAnsi="Arial"/>
          <w:sz w:val="17"/>
          <w:szCs w:val="17"/>
          <w:b w:val="1"/>
          <w:bCs w:val="1"/>
          <w:color w:val="auto"/>
        </w:rPr>
        <w:t xml:space="preserve">: </w:t>
      </w:r>
      <w:r>
        <w:rPr>
          <w:rFonts w:ascii="Arial" w:cs="Arial" w:eastAsia="Arial" w:hAnsi="Arial"/>
          <w:sz w:val="17"/>
          <w:szCs w:val="17"/>
          <w:color w:val="auto"/>
        </w:rPr>
        <w:t>We use the term “Class C stock” below to refer to Dell Technologies’ Class C Common Stock, which is not publicly traded today.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was announced?</w:t>
      </w:r>
    </w:p>
    <w:p>
      <w:pPr>
        <w:spacing w:after="0" w:line="135" w:lineRule="exact"/>
        <w:rPr>
          <w:sz w:val="20"/>
          <w:szCs w:val="20"/>
          <w:color w:val="auto"/>
        </w:rPr>
      </w:pPr>
    </w:p>
    <w:p>
      <w:pPr>
        <w:ind w:left="860" w:right="240" w:hanging="316"/>
        <w:spacing w:after="0" w:line="291"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July 2, 2018, Dell Technologies announced plans to exchange the outstanding DVMT stock for Class C stock of Dell Technologies or optional cash election. The transaction is subject to approval by DVMT stockholders and is expected to close in calendar Q4 of 2018.</w:t>
      </w: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transaction:</w:t>
      </w:r>
    </w:p>
    <w:p>
      <w:pPr>
        <w:spacing w:after="0" w:line="9" w:lineRule="exact"/>
        <w:rPr>
          <w:sz w:val="20"/>
          <w:szCs w:val="20"/>
          <w:color w:val="auto"/>
        </w:rPr>
      </w:pPr>
    </w:p>
    <w:p>
      <w:pPr>
        <w:ind w:left="1860" w:hanging="425"/>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Class C stock will become publicly listed on the New York Stock Exchange</w:t>
      </w:r>
    </w:p>
    <w:p>
      <w:pPr>
        <w:spacing w:after="0" w:line="9" w:lineRule="exact"/>
        <w:rPr>
          <w:rFonts w:ascii="Arial" w:cs="Arial" w:eastAsia="Arial" w:hAnsi="Arial"/>
          <w:sz w:val="18"/>
          <w:szCs w:val="18"/>
          <w:color w:val="auto"/>
        </w:rPr>
      </w:pPr>
    </w:p>
    <w:p>
      <w:pPr>
        <w:ind w:left="1860" w:hanging="425"/>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DVMT stock will be delisted and eliminated</w:t>
      </w:r>
    </w:p>
    <w:p>
      <w:pPr>
        <w:spacing w:after="0" w:line="9" w:lineRule="exact"/>
        <w:rPr>
          <w:rFonts w:ascii="Arial" w:cs="Arial" w:eastAsia="Arial" w:hAnsi="Arial"/>
          <w:sz w:val="18"/>
          <w:szCs w:val="18"/>
          <w:color w:val="auto"/>
        </w:rPr>
      </w:pPr>
    </w:p>
    <w:p>
      <w:pPr>
        <w:ind w:left="1860" w:hanging="425"/>
        <w:spacing w:after="0" w:line="250" w:lineRule="auto"/>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VMware will retain its independent status, strategy and capital allocation policy for organic investment, M&amp;A and stockholder returns</w:t>
      </w:r>
    </w:p>
    <w:p>
      <w:pPr>
        <w:ind w:left="1860" w:hanging="425"/>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Dell Technologies will continue to own 81% of VMware common stock</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Michael Dell will continue to serve as Chairman and CEO of Dell Technologies.</w:t>
      </w:r>
    </w:p>
    <w:p>
      <w:pPr>
        <w:spacing w:after="0" w:line="9" w:lineRule="exact"/>
        <w:rPr>
          <w:rFonts w:ascii="Arial" w:cs="Arial" w:eastAsia="Arial" w:hAnsi="Arial"/>
          <w:sz w:val="18"/>
          <w:szCs w:val="18"/>
          <w:color w:val="auto"/>
        </w:rPr>
      </w:pPr>
    </w:p>
    <w:p>
      <w:pPr>
        <w:ind w:left="860" w:right="140" w:hanging="316"/>
        <w:spacing w:after="0" w:line="261"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July 2 press release, Egon Durban, Managing Partner and Managing Director of Silver Lake, stated that Silver Lake “has no plans to seek liquidity and remains an enthusiastic long-term shareholder.”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Dell Technologies doing this?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achieves several important objectives:</w:t>
      </w:r>
    </w:p>
    <w:p>
      <w:pPr>
        <w:spacing w:after="0" w:line="131" w:lineRule="exact"/>
        <w:rPr>
          <w:sz w:val="20"/>
          <w:szCs w:val="20"/>
          <w:color w:val="auto"/>
        </w:rPr>
      </w:pPr>
    </w:p>
    <w:p>
      <w:pPr>
        <w:ind w:left="860" w:right="480" w:hanging="316"/>
        <w:spacing w:after="0" w:line="258"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Simplifies Dell Technologies’ capital structure by eliminating the DVMT stock and, thereby, simplifies Dell Technologies’ ownership interest in VMware.</w:t>
      </w:r>
    </w:p>
    <w:p>
      <w:pPr>
        <w:spacing w:after="0" w:line="1" w:lineRule="exact"/>
        <w:rPr>
          <w:rFonts w:ascii="Arial" w:cs="Arial" w:eastAsia="Arial" w:hAnsi="Arial"/>
          <w:sz w:val="18"/>
          <w:szCs w:val="18"/>
          <w:color w:val="auto"/>
        </w:rPr>
      </w:pPr>
    </w:p>
    <w:p>
      <w:pPr>
        <w:jc w:val="both"/>
        <w:ind w:left="860" w:right="80" w:hanging="316"/>
        <w:spacing w:after="0" w:line="250"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Provides current DVMT stockholders with significant and immediate premium to the trading price of the DVMT stock, and the opportunity to receive a new class of publicly traded stock that reflects the entire Dell Technologies family of businesses, enabling them to benefit from potential future value creation of Dell Technologies.</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Gives Dell Technologies more strategic and financial flexibility for future initiatives.</w:t>
      </w:r>
    </w:p>
    <w:p>
      <w:pPr>
        <w:spacing w:after="0" w:line="9"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Maintains VMware’s independence.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Dell Technologies becoming a public company?</w:t>
      </w:r>
    </w:p>
    <w:p>
      <w:pPr>
        <w:spacing w:after="0" w:line="135" w:lineRule="exact"/>
        <w:rPr>
          <w:sz w:val="20"/>
          <w:szCs w:val="20"/>
          <w:color w:val="auto"/>
        </w:rPr>
      </w:pPr>
    </w:p>
    <w:p>
      <w:pPr>
        <w:ind w:left="860" w:hanging="316"/>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Since the September 2016 EMC merger, Dell Technologies has been operating as a public company (that is privately controlled).</w:t>
      </w:r>
    </w:p>
    <w:p>
      <w:pPr>
        <w:spacing w:after="0" w:line="169"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are we making these changes now?</w:t>
      </w:r>
    </w:p>
    <w:p>
      <w:pPr>
        <w:spacing w:after="0" w:line="135" w:lineRule="exact"/>
        <w:rPr>
          <w:sz w:val="20"/>
          <w:szCs w:val="20"/>
          <w:color w:val="auto"/>
        </w:rPr>
      </w:pPr>
    </w:p>
    <w:p>
      <w:pPr>
        <w:ind w:left="860" w:right="200" w:hanging="316"/>
        <w:spacing w:after="0" w:line="258"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Dell Technologies has dramatically transformed its business since the going-private transaction in 2013 and has become the leader in both traditional and emerging technologies.</w:t>
      </w:r>
    </w:p>
    <w:p>
      <w:pPr>
        <w:spacing w:after="0" w:line="1" w:lineRule="exact"/>
        <w:rPr>
          <w:rFonts w:ascii="Arial" w:cs="Arial" w:eastAsia="Arial" w:hAnsi="Arial"/>
          <w:sz w:val="18"/>
          <w:szCs w:val="18"/>
          <w:color w:val="auto"/>
        </w:rPr>
      </w:pPr>
    </w:p>
    <w:p>
      <w:pPr>
        <w:ind w:left="860" w:right="80" w:hanging="316"/>
        <w:spacing w:after="0" w:line="250"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part of the transformation, Dell Technologies also acquired EMC, conducted initial public offerings of SecureWorks and Pivotal (which, as with VMware, will remain publicly traded subsidiaries) and divested non-core assets to reshape the Dell Technologies family of businesses.</w:t>
      </w:r>
    </w:p>
    <w:p>
      <w:pPr>
        <w:spacing w:after="0" w:line="1" w:lineRule="exact"/>
        <w:rPr>
          <w:rFonts w:ascii="Arial" w:cs="Arial" w:eastAsia="Arial" w:hAnsi="Arial"/>
          <w:sz w:val="18"/>
          <w:szCs w:val="18"/>
          <w:color w:val="auto"/>
        </w:rPr>
      </w:pPr>
    </w:p>
    <w:p>
      <w:pPr>
        <w:ind w:left="860" w:right="280" w:hanging="316"/>
        <w:spacing w:after="0" w:line="250"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Dell Technologies emerged from this transformation better positioned to quickly respond to the changing IT landscape. Its proven agility and commitment to innovation positions Dell Technologies for future success.</w:t>
      </w:r>
    </w:p>
    <w:p>
      <w:pPr>
        <w:jc w:val="both"/>
        <w:ind w:left="860" w:right="180" w:hanging="316"/>
        <w:spacing w:after="0" w:line="250"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Dell Technologies is now a leading global end-to-end technology infrastructure provider with a complete portfolio of IT solutions and is a key enabler of transformative IT trends, including multi-cloud management, edge computing, Internet of Things, digitization and artificial intelligence.</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this is the right time for Dell Technologies Class C stock to be publicly traded.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few more details on what was announced</w:t>
      </w:r>
    </w:p>
    <w:p>
      <w:pPr>
        <w:spacing w:after="0" w:line="135" w:lineRule="exact"/>
        <w:rPr>
          <w:sz w:val="20"/>
          <w:szCs w:val="20"/>
          <w:color w:val="auto"/>
        </w:rPr>
      </w:pPr>
    </w:p>
    <w:p>
      <w:pPr>
        <w:ind w:left="860" w:right="240" w:hanging="316"/>
        <w:spacing w:after="0" w:line="25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announced that we are entering the next chapter of Dell Technologies as we reached an agreement to have our Class C stock enter the public equity market and to simplify our capital structure.</w:t>
      </w:r>
    </w:p>
    <w:p>
      <w:pPr>
        <w:spacing w:after="0" w:line="1" w:lineRule="exact"/>
        <w:rPr>
          <w:rFonts w:ascii="Arial" w:cs="Arial" w:eastAsia="Arial" w:hAnsi="Arial"/>
          <w:sz w:val="18"/>
          <w:szCs w:val="18"/>
          <w:color w:val="auto"/>
        </w:rPr>
      </w:pPr>
    </w:p>
    <w:p>
      <w:pPr>
        <w:ind w:left="860" w:right="14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a comprehensive strategic review of the options we listed in the Schedule 13D filing in February this year, we reached an agreement with a Special Committee of independent directors to exchange the outstanding DVMT stock for Class C stock or optional cash election. This transaction simplifies Dell Technologies’ capital and ownership structure and creates a class of publicly-traded security that reflects the full value of the Dell Technologies family of businesses.</w:t>
      </w:r>
    </w:p>
    <w:p>
      <w:pPr>
        <w:spacing w:after="0" w:line="1" w:lineRule="exact"/>
        <w:rPr>
          <w:rFonts w:ascii="Arial" w:cs="Arial" w:eastAsia="Arial" w:hAnsi="Arial"/>
          <w:sz w:val="18"/>
          <w:szCs w:val="18"/>
          <w:color w:val="auto"/>
        </w:rPr>
      </w:pPr>
    </w:p>
    <w:p>
      <w:pPr>
        <w:ind w:left="860" w:right="24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the transaction, Dell Technologies Class C stock will become publicly listed on the New York Stock Exchange and the DVMT stock will be delisted and eliminated.</w:t>
      </w:r>
    </w:p>
    <w:p>
      <w:pPr>
        <w:jc w:val="both"/>
        <w:ind w:left="86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each share of DVMT stock, holders may elect to receive either (1) 1.3665 shares of Class C stock or (2) $109 in cash, subject to a cap of $9 billion on the aggregate amount of cash consideration, subject to proration. The offer of $109 in cash consideration per share represents a 29% premium to the closing price of the DVMT stock as of June 29, 2018, the last trading before the transaction was announced and a 22% premium to the all-time highest trading price of the DVMT stock.</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gives stockholders the opportunity to participate in Dell Technologies’ future value creation.</w:t>
      </w:r>
    </w:p>
    <w:p>
      <w:pPr>
        <w:spacing w:after="0" w:line="9" w:lineRule="exact"/>
        <w:rPr>
          <w:rFonts w:ascii="Arial" w:cs="Arial" w:eastAsia="Arial" w:hAnsi="Arial"/>
          <w:sz w:val="18"/>
          <w:szCs w:val="18"/>
          <w:color w:val="auto"/>
        </w:rPr>
      </w:pPr>
    </w:p>
    <w:p>
      <w:pPr>
        <w:ind w:left="860" w:right="400" w:hanging="316"/>
        <w:spacing w:after="0" w:line="281"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Following the transaction, current DVMT stockholders will own 20.6% – 30.7% of Dell Technologies, depending on election amounts, implying a pre-transaction equity value of $48.4 billion for Dell Technologies, and a pro forma equity value of $61.1 – 70.1 billion.</w:t>
      </w:r>
    </w:p>
    <w:p>
      <w:pPr>
        <w:spacing w:after="0" w:line="1" w:lineRule="exact"/>
        <w:rPr>
          <w:rFonts w:ascii="Arial" w:cs="Arial" w:eastAsia="Arial" w:hAnsi="Arial"/>
          <w:sz w:val="16"/>
          <w:szCs w:val="16"/>
          <w:color w:val="auto"/>
        </w:rPr>
      </w:pPr>
    </w:p>
    <w:p>
      <w:pPr>
        <w:ind w:left="860" w:right="40" w:hanging="316"/>
        <w:spacing w:after="0" w:line="250"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unprecedented data growth fueling the digital era of IT, and that fact that we are uniquely positioned with our portfolio of technologies and services to enable the digital, IT, security and workforce transformations of our customers, we believe we have significant growth opportunities.</w:t>
      </w:r>
    </w:p>
    <w:p>
      <w:pPr>
        <w:spacing w:after="0" w:line="1" w:lineRule="exact"/>
        <w:rPr>
          <w:rFonts w:ascii="Arial" w:cs="Arial" w:eastAsia="Arial" w:hAnsi="Arial"/>
          <w:sz w:val="18"/>
          <w:szCs w:val="18"/>
          <w:color w:val="auto"/>
        </w:rPr>
      </w:pPr>
    </w:p>
    <w:p>
      <w:pPr>
        <w:ind w:left="860" w:right="180" w:hanging="316"/>
        <w:spacing w:after="0" w:line="290"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VMware’s board of directors, on the recommendation of a special committee of its directors, voted to declare an $11 billion cash dividend pro rata to all VMware stockholders contingent on the satisfaction of other conditions to the completion of the transaction.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 w:name="page4"/>
    <w:bookmarkEnd w:id="3"/>
    <w:p>
      <w:pPr>
        <w:ind w:left="860" w:hanging="316"/>
        <w:spacing w:after="0" w:line="258"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intend to use the dividend proceeds to finance the cash consideration paid to DVMT stockholders. If any cash is remaining, we can use it to fund future share repurchases or to pay-down debt.</w:t>
      </w:r>
    </w:p>
    <w:p>
      <w:pPr>
        <w:spacing w:after="0" w:line="1" w:lineRule="exact"/>
        <w:rPr>
          <w:rFonts w:ascii="Arial" w:cs="Arial" w:eastAsia="Arial" w:hAnsi="Arial"/>
          <w:sz w:val="18"/>
          <w:szCs w:val="18"/>
          <w:color w:val="auto"/>
        </w:rPr>
      </w:pPr>
    </w:p>
    <w:p>
      <w:pPr>
        <w:jc w:val="both"/>
        <w:ind w:left="860" w:hanging="316"/>
        <w:spacing w:after="0" w:line="265"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VMware has thrived as part of the Dell Technologies family and has seen tremendous traction and strategic relevance with all our customers, resulting in significant revenue growth and financial performance. For example, VMware has benefited from substantial synergies as part of the Dell Technologies family. VMware generated approximately $400 million in growth synergies in FY18 related to its affiliation with Dell Technologies, and in FY19 is on track to achieve $700 million faster than initially expected.</w:t>
      </w:r>
    </w:p>
    <w:p>
      <w:pPr>
        <w:ind w:left="860" w:right="340" w:hanging="316"/>
        <w:spacing w:after="0" w:line="250"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the transaction, VMware will retain its independent status, strategy and capital allocation policy for organic investment, M&amp;A and shareholder returns.</w:t>
      </w:r>
    </w:p>
    <w:p>
      <w:pPr>
        <w:ind w:left="860" w:right="500" w:hanging="316"/>
        <w:spacing w:after="0" w:line="250"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terms of ownership and leadership, today Silver Lake currently owns 24% of Dell Technologies’ common shares and as part of this transaction will maintain the entirety of its investment in the company. Michael Dell, who currently owns 72% of Dell Technologies common shares, will continue to serve as Chairman and CEO.</w:t>
      </w:r>
    </w:p>
    <w:p>
      <w:pPr>
        <w:spacing w:after="0" w:line="1"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plans to continue to maintain the same strategic focus on long-term growth.</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Well-positioned for future growth</w:t>
      </w:r>
    </w:p>
    <w:p>
      <w:pPr>
        <w:spacing w:after="0" w:line="135" w:lineRule="exact"/>
        <w:rPr>
          <w:sz w:val="20"/>
          <w:szCs w:val="20"/>
          <w:color w:val="auto"/>
        </w:rPr>
      </w:pPr>
    </w:p>
    <w:p>
      <w:pPr>
        <w:ind w:left="860" w:right="420" w:hanging="316"/>
        <w:spacing w:after="0" w:line="291"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leadership positions across multiple segments of the IT industry and have significant momentum in the business. Dell Technologies’ recent financial performance showcases the strength of our end-to-end suite of solutions and complementary businesses.</w:t>
      </w:r>
    </w:p>
    <w:p>
      <w:pPr>
        <w:ind w:left="860" w:right="460" w:hanging="316"/>
        <w:spacing w:after="0" w:line="250"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we have previously announced, Dell Technologies is experiencing strong positive momentum across its businesses after a period of strong revenue growth, earnings, cash flow and accelerated debt pay-down.</w:t>
      </w:r>
    </w:p>
    <w:p>
      <w:pPr>
        <w:ind w:left="1860" w:right="120" w:hanging="432"/>
        <w:spacing w:after="0" w:line="28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 the most recent quarter, the company generated revenue of $21.4 billion, a 19% increase year-over-year, net loss decreased 55% to $0.5 billion and the company generated $2.4 billion of adjusted EBITDA, a 33% increase year-over-year.</w:t>
      </w:r>
    </w:p>
    <w:p>
      <w:pPr>
        <w:spacing w:after="0" w:line="1" w:lineRule="exact"/>
        <w:rPr>
          <w:rFonts w:ascii="Arial" w:cs="Arial" w:eastAsia="Arial" w:hAnsi="Arial"/>
          <w:sz w:val="18"/>
          <w:szCs w:val="18"/>
          <w:color w:val="auto"/>
        </w:rPr>
      </w:pPr>
    </w:p>
    <w:p>
      <w:pPr>
        <w:ind w:left="1860" w:right="80" w:hanging="432"/>
        <w:spacing w:after="0" w:line="26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Over the trailing twelve-month period Dell Technologies generated $82.4 billion of revenue with a net loss of $2.3 billion and cash flow from operations of $7.7 billion. Over the same period, on a non-GAAP basis, Dell Technologies generated</w:t>
      </w:r>
    </w:p>
    <w:p>
      <w:pPr>
        <w:ind w:left="1860"/>
        <w:spacing w:after="0"/>
        <w:rPr>
          <w:rFonts w:ascii="Arial" w:cs="Arial" w:eastAsia="Arial" w:hAnsi="Arial"/>
          <w:sz w:val="18"/>
          <w:szCs w:val="18"/>
          <w:color w:val="auto"/>
        </w:rPr>
      </w:pPr>
      <w:r>
        <w:rPr>
          <w:rFonts w:ascii="Arial" w:cs="Arial" w:eastAsia="Arial" w:hAnsi="Arial"/>
          <w:sz w:val="18"/>
          <w:szCs w:val="18"/>
          <w:color w:val="auto"/>
        </w:rPr>
        <w:t>$83.5 billion of non-GAAP revenue, $4.8 billion of non-GAAP net income with $9.7 billion of adjusted EBITDA.</w:t>
      </w:r>
    </w:p>
    <w:p>
      <w:pPr>
        <w:spacing w:after="0" w:line="9" w:lineRule="exact"/>
        <w:rPr>
          <w:rFonts w:ascii="Arial" w:cs="Arial" w:eastAsia="Arial" w:hAnsi="Arial"/>
          <w:sz w:val="18"/>
          <w:szCs w:val="18"/>
          <w:color w:val="auto"/>
        </w:rPr>
      </w:pPr>
    </w:p>
    <w:p>
      <w:pPr>
        <w:ind w:left="1860" w:right="400" w:hanging="432"/>
        <w:spacing w:after="0" w:line="261" w:lineRule="auto"/>
        <w:rPr>
          <w:rFonts w:ascii="Arial" w:cs="Arial" w:eastAsia="Arial" w:hAnsi="Arial"/>
          <w:sz w:val="18"/>
          <w:szCs w:val="18"/>
          <w:color w:val="auto"/>
        </w:rPr>
      </w:pPr>
      <w:r>
        <w:rPr>
          <w:rFonts w:ascii="Arial" w:cs="Arial" w:eastAsia="Arial" w:hAnsi="Arial"/>
          <w:sz w:val="18"/>
          <w:szCs w:val="18"/>
          <w:color w:val="auto"/>
        </w:rPr>
        <w:t>oDell Technologies has maintained a disciplined pace of deleveraging, having paid down $13 billion of gross debt since its merger with EMC in September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it means for Dell Technologies, our customers, partners and team members</w:t>
      </w:r>
    </w:p>
    <w:p>
      <w:pPr>
        <w:spacing w:after="0" w:line="135" w:lineRule="exact"/>
        <w:rPr>
          <w:sz w:val="20"/>
          <w:szCs w:val="20"/>
          <w:color w:val="auto"/>
        </w:rPr>
      </w:pPr>
    </w:p>
    <w:p>
      <w:pPr>
        <w:ind w:left="860" w:right="20" w:hanging="316"/>
        <w:spacing w:after="0" w:line="258"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transaction simplifies Dell Technologies’ capital and ownership structure and creates a new class of publicly traded security that reflects the full value of the Dell Technologies family of businesses.</w:t>
      </w:r>
    </w:p>
    <w:p>
      <w:pPr>
        <w:spacing w:after="0" w:line="1" w:lineRule="exact"/>
        <w:rPr>
          <w:rFonts w:ascii="Arial" w:cs="Arial" w:eastAsia="Arial" w:hAnsi="Arial"/>
          <w:sz w:val="18"/>
          <w:szCs w:val="18"/>
          <w:color w:val="auto"/>
        </w:rPr>
      </w:pPr>
    </w:p>
    <w:p>
      <w:pPr>
        <w:ind w:left="860" w:right="220" w:hanging="316"/>
        <w:spacing w:after="0" w:line="281"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Dell Technologies has continued to successfully integrate following the merger with EMC, the company has significantly improved its strategic position with deeper customer relationships of increasing size and scope, enhanced its go-to-market reach, accelerated its growth and share gain momentum, and fostered a culture of winning. Dell Technologies has been recognized by customers as the essential and trusted technology partner, leading to strong financial performance. Following the transaction, this focus will not change.</w:t>
      </w:r>
    </w:p>
    <w:p>
      <w:pPr>
        <w:spacing w:after="0" w:line="2" w:lineRule="exact"/>
        <w:rPr>
          <w:rFonts w:ascii="Arial" w:cs="Arial" w:eastAsia="Arial" w:hAnsi="Arial"/>
          <w:sz w:val="16"/>
          <w:szCs w:val="16"/>
          <w:color w:val="auto"/>
        </w:rPr>
      </w:pPr>
    </w:p>
    <w:p>
      <w:pPr>
        <w:ind w:left="860" w:right="120" w:hanging="316"/>
        <w:spacing w:after="0" w:line="261"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fact, customers will continue to benefit from a comprehensive technology portfolio from the edge to the core to the cloud, enabling them to digitally transform their businesses. Plus, to meet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 w:name="page5"/>
    <w:bookmarkEnd w:id="4"/>
    <w:p>
      <w:pPr>
        <w:ind w:left="880" w:right="30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growing demand of customers and partners to buy solutions across Dell Technologies’ family of businesses, we remain committed to simplifying our offerings and making the full customer experience both easier and faster for customers.</w:t>
      </w:r>
    </w:p>
    <w:p>
      <w:pPr>
        <w:spacing w:after="0" w:line="1" w:lineRule="exact"/>
        <w:rPr>
          <w:sz w:val="20"/>
          <w:szCs w:val="20"/>
          <w:color w:val="auto"/>
        </w:rPr>
      </w:pPr>
    </w:p>
    <w:p>
      <w:pPr>
        <w:ind w:left="860" w:right="140" w:hanging="316"/>
        <w:spacing w:after="0" w:line="250"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focus on innovation through continued R&amp;D investments and a simplified customer experience has led to Dell Technologies being included in 21 Gartner Magic Quadrants and becoming the leader in 13 of such quadrants, and IDC ranking Dell Technologies #1 in nearly all the areas where it competes.</w:t>
      </w:r>
    </w:p>
    <w:p>
      <w:pPr>
        <w:spacing w:after="0" w:line="1" w:lineRule="exact"/>
        <w:rPr>
          <w:rFonts w:ascii="Arial" w:cs="Arial" w:eastAsia="Arial" w:hAnsi="Arial"/>
          <w:sz w:val="18"/>
          <w:szCs w:val="18"/>
          <w:color w:val="auto"/>
        </w:rPr>
      </w:pPr>
    </w:p>
    <w:p>
      <w:pPr>
        <w:ind w:left="860" w:right="100" w:hanging="316"/>
        <w:spacing w:after="0" w:line="25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next steps, the transaction is subject to approval by DVMT stockholders representing a majority of the voting power of the outstanding DVMT stock other than those held by affiliates of Dell Technologies. The transaction is also subject to other customary closing conditions.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 Offer or Solicitation</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Information and Where to Find It</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This communication is being made in respect of the proposed merger of a wholly-owned subsidiary of Dell Technologies Inc.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 The proposed transaction requires the approval of a majority of the aggregate voting power of the outstanding shares of Class A common stock, Class B common stock and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has filed a registration statement on Form S-4 (File No. 333-226618) containing a preliminary proxy statement/prospectus regarding the proposed transaction with the Securities and Exchange Commission (“SEC”). The information in the preliminary proxy statement/prospectus is not complete and may be changed.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www.sec.gov or by visiting Dell Technologies’ website at http://investors.delltechnologies.com.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Participants in the Solicitation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i w:val="1"/>
          <w:iCs w:val="1"/>
          <w:color w:val="auto"/>
        </w:rPr>
        <w:t>Dell Technologies and its directors, executive officers and other members of its management and employees may be deemed to be participants in the solicitation of proxies from its stockholders in favor of the proposed merger and the other transactions contemplated by the merger agreement, including the exchange of shares of Class V common stock of Dell Technologies for shares of Class C common stock of Dell Technologies or cash. Information concerning persons who may be considered participants in such solicitation under the rules of the SEC, including a description of their direct or indirect interests, by security holdings or otherwise, is set forth in the aforementioned preliminary proxy statement/prospectus that has been filed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Dell Technologies Inc. Disclosure Regarding Forward-Looking Statements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communication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Class V common stock and VMware, Inc. common stock; and (iii) the risks discussed in the “Risk Factors” section of the registration statement containing a preliminary proxy statement/prospectus that has been filed with the SEC as well as its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o"/>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2019-12-08T06:21:48Z</dcterms:created>
  <dcterms:modified xsi:type="dcterms:W3CDTF">2019-12-08T06:21:48Z</dcterms:modified>
</cp:coreProperties>
</file>