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388"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CURRENT REPORT</w:t>
      </w:r>
    </w:p>
    <w:p>
      <w:pPr>
        <w:spacing w:after="0" w:line="44" w:lineRule="exact"/>
        <w:rPr>
          <w:sz w:val="24"/>
          <w:szCs w:val="24"/>
          <w:color w:val="auto"/>
        </w:rPr>
      </w:pPr>
    </w:p>
    <w:p>
      <w:pPr>
        <w:ind w:left="4180"/>
        <w:spacing w:after="0"/>
        <w:rPr>
          <w:sz w:val="20"/>
          <w:szCs w:val="20"/>
          <w:color w:val="auto"/>
        </w:rPr>
      </w:pPr>
      <w:r>
        <w:rPr>
          <w:rFonts w:ascii="Arial" w:cs="Arial" w:eastAsia="Arial" w:hAnsi="Arial"/>
          <w:sz w:val="22"/>
          <w:szCs w:val="22"/>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July 27, 2023</w:t>
      </w:r>
    </w:p>
    <w:p>
      <w:pPr>
        <w:spacing w:after="0" w:line="2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Dell Technologies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Arial" w:cs="Arial" w:eastAsia="Arial" w:hAnsi="Arial"/>
          <w:sz w:val="22"/>
          <w:szCs w:val="22"/>
          <w:b w:val="1"/>
          <w:bCs w:val="1"/>
          <w:color w:val="auto"/>
        </w:rPr>
        <w:t>______________________</w:t>
      </w:r>
    </w:p>
    <w:p>
      <w:pPr>
        <w:sectPr>
          <w:pgSz w:w="11900" w:h="16838" w:orient="portrait"/>
          <w:cols w:equalWidth="0" w:num="1">
            <w:col w:w="11220"/>
          </w:cols>
          <w:pgMar w:left="320" w:top="1057" w:right="359" w:bottom="1440" w:gutter="0" w:footer="0" w:header="0"/>
        </w:sectPr>
      </w:pPr>
    </w:p>
    <w:p>
      <w:pPr>
        <w:spacing w:after="0" w:line="120"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001-37867</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80-0890963</w:t>
      </w:r>
    </w:p>
    <w:p>
      <w:pPr>
        <w:spacing w:after="0" w:line="45" w:lineRule="exact"/>
        <w:rPr>
          <w:sz w:val="24"/>
          <w:szCs w:val="24"/>
          <w:color w:val="auto"/>
        </w:rPr>
      </w:pPr>
    </w:p>
    <w:p>
      <w:pPr>
        <w:sectPr>
          <w:pgSz w:w="11900" w:h="16838" w:orient="portrait"/>
          <w:cols w:equalWidth="0" w:num="3">
            <w:col w:w="4520" w:space="720"/>
            <w:col w:w="3020" w:space="720"/>
            <w:col w:w="2240"/>
          </w:cols>
          <w:pgMar w:left="320" w:top="1057" w:right="359" w:bottom="1440" w:gutter="0" w:footer="0" w:header="0"/>
          <w:type w:val="continuous"/>
        </w:sectPr>
      </w:pPr>
    </w:p>
    <w:p>
      <w:pPr>
        <w:spacing w:after="0" w:line="5"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spacing w:after="0" w:line="6" w:lineRule="exact"/>
        <w:rPr>
          <w:sz w:val="24"/>
          <w:szCs w:val="24"/>
          <w:color w:val="auto"/>
        </w:rPr>
      </w:pP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4"/>
          <w:szCs w:val="14"/>
          <w:b w:val="1"/>
          <w:bCs w:val="1"/>
          <w:color w:val="auto"/>
        </w:rPr>
        <w:t>(IRS Employer</w:t>
      </w:r>
    </w:p>
    <w:p>
      <w:pPr>
        <w:jc w:val="center"/>
        <w:ind w:right="1240"/>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3">
            <w:col w:w="4500" w:space="720"/>
            <w:col w:w="2900" w:space="720"/>
            <w:col w:w="2380"/>
          </w:cols>
          <w:pgMar w:left="320" w:top="1057" w:right="359" w:bottom="1440" w:gutter="0" w:footer="0" w:header="0"/>
          <w:type w:val="continuous"/>
        </w:sectPr>
      </w:pPr>
    </w:p>
    <w:p>
      <w:pPr>
        <w:ind w:left="2700"/>
        <w:spacing w:after="0"/>
        <w:rPr>
          <w:sz w:val="20"/>
          <w:szCs w:val="20"/>
          <w:color w:val="auto"/>
        </w:rPr>
      </w:pPr>
      <w:r>
        <w:rPr>
          <w:rFonts w:ascii="Arial" w:cs="Arial" w:eastAsia="Arial" w:hAnsi="Arial"/>
          <w:sz w:val="17"/>
          <w:szCs w:val="17"/>
          <w:b w:val="1"/>
          <w:bCs w:val="1"/>
          <w:color w:val="auto"/>
        </w:rPr>
        <w:t>One Dell Way</w:t>
      </w:r>
    </w:p>
    <w:p>
      <w:pPr>
        <w:spacing w:after="0" w:line="39" w:lineRule="exact"/>
        <w:rPr>
          <w:sz w:val="24"/>
          <w:szCs w:val="24"/>
          <w:color w:val="auto"/>
        </w:rPr>
      </w:pPr>
    </w:p>
    <w:p>
      <w:pPr>
        <w:ind w:left="2360"/>
        <w:spacing w:after="0"/>
        <w:rPr>
          <w:sz w:val="20"/>
          <w:szCs w:val="20"/>
          <w:color w:val="auto"/>
        </w:rPr>
      </w:pPr>
      <w:r>
        <w:rPr>
          <w:rFonts w:ascii="Arial" w:cs="Arial" w:eastAsia="Arial" w:hAnsi="Arial"/>
          <w:sz w:val="15"/>
          <w:szCs w:val="15"/>
          <w:b w:val="1"/>
          <w:bCs w:val="1"/>
          <w:color w:val="auto"/>
        </w:rPr>
        <w:t>Round Rock, Texas</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78682</w:t>
      </w:r>
    </w:p>
    <w:p>
      <w:pPr>
        <w:spacing w:after="0" w:line="50" w:lineRule="exact"/>
        <w:rPr>
          <w:sz w:val="24"/>
          <w:szCs w:val="24"/>
          <w:color w:val="auto"/>
        </w:rPr>
      </w:pPr>
    </w:p>
    <w:p>
      <w:pPr>
        <w:sectPr>
          <w:pgSz w:w="11900" w:h="16838" w:orient="portrait"/>
          <w:cols w:equalWidth="0" w:num="2">
            <w:col w:w="7600" w:space="720"/>
            <w:col w:w="2900"/>
          </w:cols>
          <w:pgMar w:left="320" w:top="1057" w:right="359" w:bottom="1440" w:gutter="0" w:footer="0" w:header="0"/>
          <w:type w:val="continuous"/>
        </w:sectPr>
      </w:pPr>
    </w:p>
    <w:p>
      <w:pPr>
        <w:ind w:left="20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16" w:lineRule="exact"/>
        <w:rPr>
          <w:sz w:val="24"/>
          <w:szCs w:val="24"/>
          <w:color w:val="auto"/>
        </w:rPr>
      </w:pPr>
    </w:p>
    <w:p>
      <w:pPr>
        <w:sectPr>
          <w:pgSz w:w="11900" w:h="16838" w:orient="portrait"/>
          <w:cols w:equalWidth="0" w:num="2">
            <w:col w:w="7500" w:space="720"/>
            <w:col w:w="3000"/>
          </w:cols>
          <w:pgMar w:left="320" w:top="1057" w:right="3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(800) 289-3355</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23"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760" w:firstLine="26"/>
        <w:spacing w:after="0" w:line="383" w:lineRule="auto"/>
        <w:tabs>
          <w:tab w:leader="none" w:pos="41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580" w:type="dxa"/>
        <w:tblCellMar>
          <w:top w:w="0" w:type="dxa"/>
          <w:left w:w="0" w:type="dxa"/>
          <w:bottom w:w="0" w:type="dxa"/>
          <w:right w:w="0" w:type="dxa"/>
        </w:tblCellMar>
      </w:tblPr>
      <w:tr>
        <w:trPr>
          <w:trHeight w:val="191"/>
        </w:trPr>
        <w:tc>
          <w:tcPr>
            <w:tcW w:w="1260" w:type="dxa"/>
            <w:vAlign w:val="bottom"/>
          </w:tcPr>
          <w:p>
            <w:pPr>
              <w:spacing w:after="0"/>
              <w:rPr>
                <w:sz w:val="16"/>
                <w:szCs w:val="16"/>
                <w:color w:val="auto"/>
              </w:rPr>
            </w:pPr>
          </w:p>
        </w:tc>
        <w:tc>
          <w:tcPr>
            <w:tcW w:w="130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0"/>
              </w:rPr>
              <w:t>Title of each class</w:t>
            </w:r>
          </w:p>
        </w:tc>
        <w:tc>
          <w:tcPr>
            <w:tcW w:w="2080" w:type="dxa"/>
            <w:vAlign w:val="bottom"/>
          </w:tcPr>
          <w:p>
            <w:pPr>
              <w:spacing w:after="0"/>
              <w:rPr>
                <w:sz w:val="16"/>
                <w:szCs w:val="16"/>
                <w:color w:val="auto"/>
              </w:rPr>
            </w:pPr>
          </w:p>
        </w:tc>
        <w:tc>
          <w:tcPr>
            <w:tcW w:w="136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92"/>
              </w:rPr>
              <w:t>Trading Symbol(s)</w:t>
            </w:r>
          </w:p>
        </w:tc>
        <w:tc>
          <w:tcPr>
            <w:tcW w:w="860" w:type="dxa"/>
            <w:vAlign w:val="bottom"/>
          </w:tcPr>
          <w:p>
            <w:pPr>
              <w:spacing w:after="0"/>
              <w:rPr>
                <w:sz w:val="16"/>
                <w:szCs w:val="16"/>
                <w:color w:val="auto"/>
              </w:rPr>
            </w:pPr>
          </w:p>
        </w:tc>
        <w:tc>
          <w:tcPr>
            <w:tcW w:w="3180" w:type="dxa"/>
            <w:vAlign w:val="bottom"/>
            <w:tcBorders>
              <w:bottom w:val="single" w:sz="8" w:color="auto"/>
            </w:tcBorders>
          </w:tcPr>
          <w:p>
            <w:pPr>
              <w:jc w:val="center"/>
              <w:spacing w:after="0" w:line="191" w:lineRule="exact"/>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46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Class C Common Stock, par value $0.01 per share</w:t>
            </w:r>
          </w:p>
        </w:tc>
        <w:tc>
          <w:tcPr>
            <w:tcW w:w="2220" w:type="dxa"/>
            <w:vAlign w:val="bottom"/>
            <w:gridSpan w:val="2"/>
          </w:tcPr>
          <w:p>
            <w:pPr>
              <w:jc w:val="center"/>
              <w:ind w:right="880"/>
              <w:spacing w:after="0"/>
              <w:rPr>
                <w:sz w:val="20"/>
                <w:szCs w:val="20"/>
                <w:color w:val="auto"/>
              </w:rPr>
            </w:pPr>
            <w:r>
              <w:rPr>
                <w:rFonts w:ascii="Arial" w:cs="Arial" w:eastAsia="Arial" w:hAnsi="Arial"/>
                <w:sz w:val="18"/>
                <w:szCs w:val="18"/>
                <w:b w:val="1"/>
                <w:bCs w:val="1"/>
                <w:color w:val="auto"/>
              </w:rPr>
              <w:t>DELL</w:t>
            </w:r>
          </w:p>
        </w:tc>
        <w:tc>
          <w:tcPr>
            <w:tcW w:w="318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bl>
    <w:p>
      <w:pPr>
        <w:spacing w:after="0" w:line="121" w:lineRule="exact"/>
        <w:rPr>
          <w:sz w:val="24"/>
          <w:szCs w:val="24"/>
          <w:color w:val="auto"/>
        </w:rPr>
      </w:pPr>
    </w:p>
    <w:p>
      <w:pPr>
        <w:ind w:left="40" w:right="480"/>
        <w:spacing w:after="0" w:line="24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60"/>
        <w:spacing w:after="0" w:line="207" w:lineRule="exact"/>
        <w:tabs>
          <w:tab w:leader="none" w:pos="110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8" w:lineRule="exact"/>
        <w:rPr>
          <w:sz w:val="24"/>
          <w:szCs w:val="24"/>
          <w:color w:val="auto"/>
        </w:rPr>
      </w:pPr>
    </w:p>
    <w:p>
      <w:pPr>
        <w:ind w:left="40" w:right="120"/>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7" w:right="359" w:bottom="1440" w:gutter="0" w:footer="0" w:header="0"/>
          <w:type w:val="continuous"/>
        </w:sectPr>
      </w:pPr>
    </w:p>
    <w:bookmarkStart w:id="1" w:name="page2"/>
    <w:bookmarkEnd w:id="1"/>
    <w:p>
      <w:pPr>
        <w:ind w:right="2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20" w:lineRule="exact"/>
        <w:rPr>
          <w:sz w:val="20"/>
          <w:szCs w:val="20"/>
          <w:color w:val="auto"/>
        </w:rPr>
      </w:pPr>
    </w:p>
    <w:p>
      <w:pPr>
        <w:ind w:right="80" w:firstLine="8"/>
        <w:spacing w:after="0" w:line="324"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and (e) On July 27, 2023, Dell Technologies Inc. (the “Company”) and Anthony Charles Whitten, the Company’s Co-Chief Operating Officer, agreed that Mr. Whitten will resign from his position as Co-Chief Operating Officer effective as of August 18, 2023 (the “Separation Date”).</w:t>
      </w:r>
    </w:p>
    <w:p>
      <w:pPr>
        <w:spacing w:after="0" w:line="13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Company has entered into a separation agreement with Mr. Whitten that provides for a general release and waiver of claims against the Company (the “Separation Agreement”). In addition, subject to specified conditions, the Separation Agreement provides for continued vesting of (1) 177,747 time-based restricted stock units that settle in shares of the Company’s Class C common stock (“RSUs”) which will vest on August 16, 2024 and (2) 177,747 RSUs which will vest on August 16, 2025. All other unvested equity awards that are outstanding on the Separation Date will be forfeited.</w:t>
      </w:r>
    </w:p>
    <w:p>
      <w:pPr>
        <w:spacing w:after="0" w:line="200" w:lineRule="exact"/>
        <w:rPr>
          <w:sz w:val="20"/>
          <w:szCs w:val="20"/>
          <w:color w:val="auto"/>
        </w:rPr>
      </w:pP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4" w:right="4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r>
              <w:rPr>
                <w:rFonts w:ascii="Arial" w:cs="Arial" w:eastAsia="Arial" w:hAnsi="Arial"/>
                <w:sz w:val="18"/>
                <w:szCs w:val="18"/>
                <w:color w:val="auto"/>
              </w:rPr>
              <w:t>Date: July 28, 2023</w:t>
            </w:r>
          </w:p>
        </w:tc>
        <w:tc>
          <w:tcPr>
            <w:tcW w:w="4020" w:type="dxa"/>
            <w:vAlign w:val="bottom"/>
          </w:tcPr>
          <w:p>
            <w:pPr>
              <w:ind w:left="2120"/>
              <w:spacing w:after="0"/>
              <w:rPr>
                <w:sz w:val="20"/>
                <w:szCs w:val="20"/>
                <w:color w:val="auto"/>
              </w:rPr>
            </w:pPr>
            <w:r>
              <w:rPr>
                <w:rFonts w:ascii="Arial" w:cs="Arial" w:eastAsia="Arial" w:hAnsi="Arial"/>
                <w:sz w:val="18"/>
                <w:szCs w:val="18"/>
                <w:b w:val="1"/>
                <w:bCs w:val="1"/>
                <w:color w:val="auto"/>
                <w:w w:val="98"/>
              </w:rPr>
              <w:t>Dell Technologies Inc.</w:t>
            </w:r>
          </w:p>
        </w:tc>
        <w:tc>
          <w:tcPr>
            <w:tcW w:w="2020" w:type="dxa"/>
            <w:vAlign w:val="bottom"/>
            <w:vMerge w:val="restart"/>
          </w:tcPr>
          <w:p>
            <w:pPr>
              <w:ind w:left="220"/>
              <w:spacing w:after="0"/>
              <w:rPr>
                <w:sz w:val="20"/>
                <w:szCs w:val="20"/>
                <w:color w:val="auto"/>
              </w:rPr>
            </w:pPr>
            <w:r>
              <w:rPr>
                <w:rFonts w:ascii="Arial" w:cs="Arial" w:eastAsia="Arial" w:hAnsi="Arial"/>
                <w:sz w:val="18"/>
                <w:szCs w:val="18"/>
                <w:color w:val="auto"/>
                <w:w w:val="90"/>
              </w:rPr>
              <w:t>/s/ Christopher A. Garcia</w:t>
            </w:r>
          </w:p>
        </w:tc>
        <w:tc>
          <w:tcPr>
            <w:tcW w:w="0" w:type="dxa"/>
            <w:vAlign w:val="bottom"/>
          </w:tcPr>
          <w:p>
            <w:pPr>
              <w:spacing w:after="0"/>
              <w:rPr>
                <w:sz w:val="1"/>
                <w:szCs w:val="1"/>
                <w:color w:val="auto"/>
              </w:rPr>
            </w:pPr>
          </w:p>
        </w:tc>
      </w:tr>
      <w:tr>
        <w:trPr>
          <w:trHeight w:val="243"/>
        </w:trPr>
        <w:tc>
          <w:tcPr>
            <w:tcW w:w="3480" w:type="dxa"/>
            <w:vAlign w:val="bottom"/>
          </w:tcPr>
          <w:p>
            <w:pPr>
              <w:spacing w:after="0"/>
              <w:rPr>
                <w:sz w:val="21"/>
                <w:szCs w:val="21"/>
                <w:color w:val="auto"/>
              </w:rPr>
            </w:pPr>
          </w:p>
        </w:tc>
        <w:tc>
          <w:tcPr>
            <w:tcW w:w="4020" w:type="dxa"/>
            <w:vAlign w:val="bottom"/>
          </w:tcPr>
          <w:p>
            <w:pPr>
              <w:ind w:left="2080"/>
              <w:spacing w:after="0"/>
              <w:rPr>
                <w:sz w:val="20"/>
                <w:szCs w:val="20"/>
                <w:color w:val="auto"/>
              </w:rPr>
            </w:pPr>
            <w:r>
              <w:rPr>
                <w:rFonts w:ascii="Arial" w:cs="Arial" w:eastAsia="Arial" w:hAnsi="Arial"/>
                <w:sz w:val="18"/>
                <w:szCs w:val="18"/>
                <w:color w:val="auto"/>
              </w:rPr>
              <w:t>By:</w:t>
            </w:r>
          </w:p>
        </w:tc>
        <w:tc>
          <w:tcPr>
            <w:tcW w:w="2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0</wp:posOffset>
            </wp:positionV>
            <wp:extent cx="33089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20"/>
        <w:spacing w:after="0" w:line="236" w:lineRule="auto"/>
        <w:rPr>
          <w:sz w:val="20"/>
          <w:szCs w:val="20"/>
          <w:color w:val="auto"/>
        </w:rPr>
      </w:pPr>
      <w:r>
        <w:rPr>
          <w:rFonts w:ascii="Arial" w:cs="Arial" w:eastAsia="Arial" w:hAnsi="Arial"/>
          <w:sz w:val="18"/>
          <w:szCs w:val="18"/>
          <w:color w:val="auto"/>
        </w:rPr>
        <w:t>Christopher A. Garcia</w:t>
      </w:r>
    </w:p>
    <w:p>
      <w:pPr>
        <w:spacing w:after="0" w:line="1" w:lineRule="exact"/>
        <w:rPr>
          <w:sz w:val="20"/>
          <w:szCs w:val="20"/>
          <w:color w:val="auto"/>
        </w:rPr>
      </w:pPr>
    </w:p>
    <w:p>
      <w:pPr>
        <w:jc w:val="center"/>
        <w:ind w:left="6020"/>
        <w:spacing w:after="0"/>
        <w:rPr>
          <w:sz w:val="20"/>
          <w:szCs w:val="20"/>
          <w:color w:val="auto"/>
        </w:rPr>
      </w:pPr>
      <w:r>
        <w:rPr>
          <w:rFonts w:ascii="Arial" w:cs="Arial" w:eastAsia="Arial" w:hAnsi="Arial"/>
          <w:sz w:val="18"/>
          <w:szCs w:val="18"/>
          <w:color w:val="auto"/>
        </w:rPr>
        <w:t>Senior Vice President and Assistant Secretary</w:t>
      </w:r>
    </w:p>
    <w:p>
      <w:pPr>
        <w:spacing w:after="0" w:line="7" w:lineRule="exact"/>
        <w:rPr>
          <w:sz w:val="20"/>
          <w:szCs w:val="20"/>
          <w:color w:val="auto"/>
        </w:rPr>
      </w:pPr>
    </w:p>
    <w:p>
      <w:pPr>
        <w:ind w:left="772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320" w:top="8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2023-07-28T05:51:45Z</dcterms:created>
  <dcterms:modified xsi:type="dcterms:W3CDTF">2023-07-28T05:51:45Z</dcterms:modified>
</cp:coreProperties>
</file>