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0001571996</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Denali Holding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300" w:right="860"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2013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Denali Holding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 SUITE 100</w:t>
      </w:r>
    </w:p>
    <w:p>
      <w:pPr>
        <w:spacing w:after="0" w:line="40" w:lineRule="exact"/>
        <w:rPr>
          <w:sz w:val="24"/>
          <w:szCs w:val="24"/>
          <w:color w:val="auto"/>
        </w:rPr>
      </w:pPr>
    </w:p>
    <w:p>
      <w:pPr>
        <w:jc w:val="both"/>
        <w:ind w:left="11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MENLO PARK</w:t>
      </w:r>
      <w:r>
        <w:rPr>
          <w:sz w:val="20"/>
          <w:szCs w:val="20"/>
          <w:color w:val="auto"/>
        </w:rPr>
        <w:tab/>
      </w:r>
      <w:r>
        <w:rPr>
          <w:rFonts w:ascii="Times New Roman" w:cs="Times New Roman" w:eastAsia="Times New Roman" w:hAnsi="Times New Roman"/>
          <w:sz w:val="21"/>
          <w:szCs w:val="21"/>
          <w:color w:val="auto"/>
        </w:rPr>
        <w:t>CALIFORNIA</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780" w:right="1080" w:hanging="281"/>
        <w:spacing w:after="0" w:line="281" w:lineRule="auto"/>
        <w:tabs>
          <w:tab w:leader="none" w:pos="2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94025</w:t>
      </w:r>
      <w:r>
        <w:rPr>
          <w:sz w:val="20"/>
          <w:szCs w:val="20"/>
          <w:color w:val="auto"/>
        </w:rPr>
        <w:tab/>
      </w:r>
      <w:r>
        <w:rPr>
          <w:rFonts w:ascii="Times New Roman" w:cs="Times New Roman" w:eastAsia="Times New Roman" w:hAnsi="Times New Roman"/>
          <w:sz w:val="22"/>
          <w:szCs w:val="22"/>
          <w:color w:val="auto"/>
        </w:rPr>
        <w:t>650-233-8120</w:t>
      </w:r>
    </w:p>
    <w:p>
      <w:pPr>
        <w:spacing w:after="0" w:line="699" w:lineRule="exact"/>
        <w:rPr>
          <w:sz w:val="24"/>
          <w:szCs w:val="24"/>
          <w:color w:val="auto"/>
        </w:rPr>
      </w:pPr>
    </w:p>
    <w:p>
      <w:pPr>
        <w:sectPr>
          <w:pgSz w:w="11900" w:h="16838" w:orient="portrait"/>
          <w:cols w:equalWidth="0" w:num="2">
            <w:col w:w="4960" w:space="220"/>
            <w:col w:w="6240"/>
          </w:cols>
          <w:pgMar w:left="240" w:top="315" w:right="239" w:bottom="0" w:gutter="0" w:footer="0" w:header="0"/>
          <w:type w:val="continuous"/>
        </w:sectPr>
      </w:pPr>
    </w:p>
    <w:p>
      <w:pPr>
        <w:spacing w:after="0" w:line="43" w:lineRule="exact"/>
        <w:rPr>
          <w:sz w:val="24"/>
          <w:szCs w:val="24"/>
          <w:color w:val="auto"/>
        </w:rPr>
      </w:pPr>
    </w:p>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4"/>
          <w:szCs w:val="24"/>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Durban</w:t>
      </w:r>
      <w:r>
        <w:rPr>
          <w:sz w:val="20"/>
          <w:szCs w:val="20"/>
          <w:color w:val="auto"/>
        </w:rPr>
        <w:tab/>
      </w:r>
      <w:r>
        <w:rPr>
          <w:rFonts w:ascii="Times New Roman" w:cs="Times New Roman" w:eastAsia="Times New Roman" w:hAnsi="Times New Roman"/>
          <w:sz w:val="22"/>
          <w:szCs w:val="22"/>
          <w:color w:val="auto"/>
        </w:rPr>
        <w:t>Egon</w:t>
      </w:r>
    </w:p>
    <w:p>
      <w:pPr>
        <w:spacing w:after="0" w:line="40" w:lineRule="exact"/>
        <w:rPr>
          <w:sz w:val="24"/>
          <w:szCs w:val="24"/>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2775 Sand Hill Road</w:t>
      </w:r>
      <w:r>
        <w:rPr>
          <w:sz w:val="20"/>
          <w:szCs w:val="20"/>
          <w:color w:val="auto"/>
        </w:rPr>
        <w:tab/>
      </w:r>
      <w:r>
        <w:rPr>
          <w:rFonts w:ascii="Times New Roman" w:cs="Times New Roman" w:eastAsia="Times New Roman" w:hAnsi="Times New Roman"/>
          <w:sz w:val="21"/>
          <w:szCs w:val="21"/>
          <w:color w:val="auto"/>
        </w:rPr>
        <w:t>Suite 100</w:t>
      </w:r>
    </w:p>
    <w:p>
      <w:pPr>
        <w:spacing w:after="0" w:line="40"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4"/>
          <w:szCs w:val="24"/>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Menlo Park</w:t>
      </w:r>
      <w:r>
        <w:rPr>
          <w:sz w:val="20"/>
          <w:szCs w:val="20"/>
          <w:color w:val="auto"/>
        </w:rPr>
        <w:tab/>
      </w:r>
      <w:r>
        <w:rPr>
          <w:rFonts w:ascii="Times New Roman" w:cs="Times New Roman" w:eastAsia="Times New Roman" w:hAnsi="Times New Roman"/>
          <w:sz w:val="22"/>
          <w:szCs w:val="22"/>
          <w:color w:val="auto"/>
        </w:rPr>
        <w:t>CALIFORNIA</w:t>
      </w:r>
      <w:r>
        <w:rPr>
          <w:sz w:val="20"/>
          <w:szCs w:val="20"/>
          <w:color w:val="auto"/>
        </w:rPr>
        <w:tab/>
      </w:r>
      <w:r>
        <w:rPr>
          <w:rFonts w:ascii="Times New Roman" w:cs="Times New Roman" w:eastAsia="Times New Roman" w:hAnsi="Times New Roman"/>
          <w:sz w:val="21"/>
          <w:szCs w:val="21"/>
          <w:color w:val="auto"/>
        </w:rPr>
        <w:t>94025</w:t>
      </w:r>
    </w:p>
    <w:p>
      <w:pPr>
        <w:spacing w:after="0" w:line="67" w:lineRule="exact"/>
        <w:rPr>
          <w:sz w:val="24"/>
          <w:szCs w:val="24"/>
          <w:color w:val="auto"/>
        </w:rPr>
      </w:pPr>
    </w:p>
    <w:p>
      <w:pPr>
        <w:ind w:left="60"/>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President and Secretary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0" w:lineRule="exact"/>
        <w:rPr>
          <w:sz w:val="24"/>
          <w:szCs w:val="24"/>
          <w:color w:val="auto"/>
        </w:rPr>
      </w:pPr>
    </w:p>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4"/>
          <w:szCs w:val="24"/>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Dell</w:t>
      </w:r>
      <w:r>
        <w:rPr>
          <w:sz w:val="20"/>
          <w:szCs w:val="20"/>
          <w:color w:val="auto"/>
        </w:rPr>
        <w:tab/>
      </w:r>
      <w:r>
        <w:rPr>
          <w:rFonts w:ascii="Times New Roman" w:cs="Times New Roman" w:eastAsia="Times New Roman" w:hAnsi="Times New Roman"/>
          <w:sz w:val="22"/>
          <w:szCs w:val="22"/>
          <w:color w:val="auto"/>
        </w:rPr>
        <w:t>Michael</w:t>
      </w:r>
    </w:p>
    <w:p>
      <w:pPr>
        <w:spacing w:after="0" w:line="40" w:lineRule="exact"/>
        <w:rPr>
          <w:sz w:val="24"/>
          <w:szCs w:val="24"/>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One Dell Way</w:t>
      </w:r>
    </w:p>
    <w:p>
      <w:pPr>
        <w:spacing w:after="0" w:line="40"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4"/>
          <w:szCs w:val="24"/>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Round Rock</w:t>
      </w:r>
      <w:r>
        <w:rPr>
          <w:sz w:val="20"/>
          <w:szCs w:val="20"/>
          <w:color w:val="auto"/>
        </w:rPr>
        <w:tab/>
      </w:r>
      <w:r>
        <w:rPr>
          <w:rFonts w:ascii="Times New Roman" w:cs="Times New Roman" w:eastAsia="Times New Roman" w:hAnsi="Times New Roman"/>
          <w:sz w:val="22"/>
          <w:szCs w:val="22"/>
          <w:color w:val="auto"/>
        </w:rPr>
        <w:t>TEXAS</w:t>
      </w:r>
      <w:r>
        <w:rPr>
          <w:sz w:val="20"/>
          <w:szCs w:val="20"/>
          <w:color w:val="auto"/>
        </w:rPr>
        <w:tab/>
      </w:r>
      <w:r>
        <w:rPr>
          <w:rFonts w:ascii="Times New Roman" w:cs="Times New Roman" w:eastAsia="Times New Roman" w:hAnsi="Times New Roman"/>
          <w:sz w:val="21"/>
          <w:szCs w:val="21"/>
          <w:color w:val="auto"/>
        </w:rPr>
        <w:t>78682</w:t>
      </w:r>
    </w:p>
    <w:p>
      <w:pPr>
        <w:spacing w:after="0" w:line="67" w:lineRule="exact"/>
        <w:rPr>
          <w:sz w:val="24"/>
          <w:szCs w:val="24"/>
          <w:color w:val="auto"/>
        </w:rPr>
      </w:pPr>
    </w:p>
    <w:p>
      <w:pPr>
        <w:ind w:left="60"/>
        <w:spacing w:after="0"/>
        <w:tabs>
          <w:tab w:leader="none" w:pos="1480" w:val="left"/>
          <w:tab w:leader="none" w:pos="4240" w:val="left"/>
        </w:tabs>
        <w:rPr>
          <w:sz w:val="20"/>
          <w:szCs w:val="20"/>
          <w:color w:val="auto"/>
        </w:rPr>
      </w:pPr>
      <w:r>
        <w:rPr>
          <w:rFonts w:ascii="Times New Roman" w:cs="Times New Roman" w:eastAsia="Times New Roman" w:hAnsi="Times New Roman"/>
          <w:sz w:val="22"/>
          <w:szCs w:val="22"/>
          <w:b w:val="1"/>
          <w:bCs w:val="1"/>
          <w:color w:val="auto"/>
        </w:rPr>
        <w:t>Relationship:</w:t>
      </w:r>
      <w:r>
        <w:rPr>
          <w:sz w:val="20"/>
          <w:szCs w:val="20"/>
          <w:color w:val="auto"/>
        </w:rPr>
        <w:tab/>
      </w:r>
      <w:r>
        <w:rPr>
          <w:rFonts w:ascii="Times New Roman" w:cs="Times New Roman" w:eastAsia="Times New Roman" w:hAnsi="Times New Roman"/>
          <w:sz w:val="22"/>
          <w:szCs w:val="22"/>
          <w:color w:val="auto"/>
        </w:rPr>
        <w:t>Executive Officer X Director</w:t>
      </w:r>
      <w:r>
        <w:rPr>
          <w:sz w:val="20"/>
          <w:szCs w:val="20"/>
          <w:color w:val="auto"/>
        </w:rPr>
        <w:tab/>
      </w:r>
      <w:r>
        <w:rPr>
          <w:rFonts w:ascii="Times New Roman" w:cs="Times New Roman" w:eastAsia="Times New Roman" w:hAnsi="Times New Roman"/>
          <w:sz w:val="21"/>
          <w:szCs w:val="21"/>
          <w:color w:val="auto"/>
        </w:rPr>
        <w:t>Promoter</w:t>
      </w:r>
    </w:p>
    <w:p>
      <w:pPr>
        <w:sectPr>
          <w:pgSz w:w="11900" w:h="16838" w:orient="portrait"/>
          <w:cols w:equalWidth="0" w:num="1">
            <w:col w:w="11420"/>
          </w:cols>
          <w:pgMar w:left="240" w:top="315" w:right="239" w:bottom="0" w:gutter="0" w:footer="0" w:header="0"/>
          <w:type w:val="continuous"/>
        </w:sectPr>
      </w:pPr>
    </w:p>
    <w:bookmarkStart w:id="1" w:name="page2"/>
    <w:bookmarkEnd w:id="1"/>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580" w:type="dxa"/>
            <w:vAlign w:val="bottom"/>
          </w:tcPr>
          <w:p>
            <w:pPr>
              <w:jc w:val="center"/>
              <w:ind w:left="7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6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King</w:t>
            </w:r>
          </w:p>
        </w:tc>
        <w:tc>
          <w:tcPr>
            <w:tcW w:w="54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Karen</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jc w:val="center"/>
              <w:ind w:left="7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2775 Sand Hill Road</w:t>
            </w:r>
          </w:p>
        </w:tc>
        <w:tc>
          <w:tcPr>
            <w:tcW w:w="540" w:type="dxa"/>
            <w:vAlign w:val="bottom"/>
          </w:tcPr>
          <w:p>
            <w:pPr>
              <w:spacing w:after="0"/>
              <w:rPr>
                <w:sz w:val="24"/>
                <w:szCs w:val="24"/>
                <w:color w:val="auto"/>
              </w:rPr>
            </w:pPr>
          </w:p>
        </w:tc>
        <w:tc>
          <w:tcPr>
            <w:tcW w:w="34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Suite 100</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jc w:val="center"/>
              <w:ind w:left="7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60" w:type="dxa"/>
            <w:vAlign w:val="bottom"/>
          </w:tcPr>
          <w:p>
            <w:pPr>
              <w:ind w:left="126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w:t>
            </w:r>
          </w:p>
        </w:tc>
        <w:tc>
          <w:tcPr>
            <w:tcW w:w="540" w:type="dxa"/>
            <w:vAlign w:val="bottom"/>
          </w:tcPr>
          <w:p>
            <w:pPr>
              <w:spacing w:after="0"/>
              <w:rPr>
                <w:sz w:val="24"/>
                <w:szCs w:val="24"/>
                <w:color w:val="auto"/>
              </w:rPr>
            </w:pPr>
          </w:p>
        </w:tc>
        <w:tc>
          <w:tcPr>
            <w:tcW w:w="34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CALIFORNIA</w:t>
            </w:r>
          </w:p>
        </w:tc>
        <w:tc>
          <w:tcPr>
            <w:tcW w:w="4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94025</w:t>
            </w:r>
          </w:p>
        </w:tc>
        <w:tc>
          <w:tcPr>
            <w:tcW w:w="0" w:type="dxa"/>
            <w:vAlign w:val="bottom"/>
          </w:tcPr>
          <w:p>
            <w:pPr>
              <w:spacing w:after="0"/>
              <w:rPr>
                <w:sz w:val="1"/>
                <w:szCs w:val="1"/>
                <w:color w:val="auto"/>
              </w:rPr>
            </w:pPr>
          </w:p>
        </w:tc>
      </w:tr>
      <w:tr>
        <w:trPr>
          <w:trHeight w:val="324"/>
        </w:trPr>
        <w:tc>
          <w:tcPr>
            <w:tcW w:w="31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8"/>
              </w:rPr>
              <w:t xml:space="preserve">Relationship: </w:t>
            </w:r>
            <w:r>
              <w:rPr>
                <w:rFonts w:ascii="Times New Roman" w:cs="Times New Roman" w:eastAsia="Times New Roman" w:hAnsi="Times New Roman"/>
                <w:sz w:val="22"/>
                <w:szCs w:val="22"/>
                <w:color w:val="auto"/>
                <w:w w:val="98"/>
              </w:rPr>
              <w:t>X Executive Officer</w:t>
            </w:r>
          </w:p>
        </w:tc>
        <w:tc>
          <w:tcPr>
            <w:tcW w:w="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5"/>
              </w:rPr>
              <w:t>Director</w:t>
            </w:r>
          </w:p>
        </w:tc>
        <w:tc>
          <w:tcPr>
            <w:tcW w:w="2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 of the Issuer</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5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71"/>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4. Industry Group</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Agriculture</w:t>
            </w:r>
          </w:p>
        </w:tc>
        <w:tc>
          <w:tcPr>
            <w:tcW w:w="540" w:type="dxa"/>
            <w:vAlign w:val="bottom"/>
          </w:tcPr>
          <w:p>
            <w:pPr>
              <w:spacing w:after="0"/>
              <w:rPr>
                <w:sz w:val="24"/>
                <w:szCs w:val="24"/>
                <w:color w:val="auto"/>
              </w:rPr>
            </w:pPr>
          </w:p>
        </w:tc>
        <w:tc>
          <w:tcPr>
            <w:tcW w:w="344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Health Care</w:t>
            </w:r>
          </w:p>
        </w:tc>
        <w:tc>
          <w:tcPr>
            <w:tcW w:w="4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323"/>
        </w:trPr>
        <w:tc>
          <w:tcPr>
            <w:tcW w:w="31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Banking &amp; Financial Services</w:t>
            </w:r>
          </w:p>
        </w:tc>
        <w:tc>
          <w:tcPr>
            <w:tcW w:w="92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Biotechnology</w:t>
            </w:r>
          </w:p>
        </w:tc>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Commercial Banking</w:t>
            </w: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Health Insurance</w:t>
            </w:r>
          </w:p>
        </w:tc>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Insurance</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4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X Computers</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Investing</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Pharmaceuticals</w:t>
            </w:r>
          </w:p>
        </w:tc>
        <w:tc>
          <w:tcPr>
            <w:tcW w:w="48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297"/>
        </w:trPr>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Investment Banking</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4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Pooled Investment Fund</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Other Health Care</w:t>
            </w:r>
          </w:p>
        </w:tc>
        <w:tc>
          <w:tcPr>
            <w:tcW w:w="4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285"/>
        </w:trPr>
        <w:tc>
          <w:tcPr>
            <w:tcW w:w="31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tc>
        <w:tc>
          <w:tcPr>
            <w:tcW w:w="344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Manufacturing</w:t>
            </w:r>
          </w:p>
        </w:tc>
        <w:tc>
          <w:tcPr>
            <w:tcW w:w="4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25"/>
        </w:trPr>
        <w:tc>
          <w:tcPr>
            <w:tcW w:w="31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9"/>
              </w:rPr>
              <w:t>an investment company under</w:t>
            </w:r>
          </w:p>
        </w:tc>
        <w:tc>
          <w:tcPr>
            <w:tcW w:w="344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Real Estate</w:t>
            </w:r>
          </w:p>
        </w:tc>
        <w:tc>
          <w:tcPr>
            <w:tcW w:w="4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162"/>
        </w:trPr>
        <w:tc>
          <w:tcPr>
            <w:tcW w:w="31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8"/>
                <w:szCs w:val="18"/>
                <w:color w:val="auto"/>
              </w:rPr>
              <w:t>the Investment Company</w:t>
            </w:r>
          </w:p>
        </w:tc>
        <w:tc>
          <w:tcPr>
            <w:tcW w:w="920" w:type="dxa"/>
            <w:vAlign w:val="bottom"/>
          </w:tcPr>
          <w:p>
            <w:pPr>
              <w:spacing w:after="0"/>
              <w:rPr>
                <w:sz w:val="14"/>
                <w:szCs w:val="14"/>
                <w:color w:val="auto"/>
              </w:rPr>
            </w:pPr>
          </w:p>
        </w:tc>
        <w:tc>
          <w:tcPr>
            <w:tcW w:w="25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Commercial</w:t>
            </w: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Act of 1940?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48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Yes</w:t>
            </w:r>
          </w:p>
        </w:tc>
        <w:tc>
          <w:tcPr>
            <w:tcW w:w="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w:t>
            </w:r>
          </w:p>
        </w:tc>
        <w:tc>
          <w:tcPr>
            <w:tcW w:w="92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Construction</w:t>
            </w:r>
          </w:p>
        </w:tc>
        <w:tc>
          <w:tcPr>
            <w:tcW w:w="4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Tourism &amp; Travel Services</w:t>
            </w:r>
          </w:p>
        </w:tc>
        <w:tc>
          <w:tcPr>
            <w:tcW w:w="0" w:type="dxa"/>
            <w:vAlign w:val="bottom"/>
          </w:tcPr>
          <w:p>
            <w:pPr>
              <w:spacing w:after="0"/>
              <w:rPr>
                <w:sz w:val="1"/>
                <w:szCs w:val="1"/>
                <w:color w:val="auto"/>
              </w:rPr>
            </w:pPr>
          </w:p>
        </w:tc>
      </w:tr>
      <w:tr>
        <w:trPr>
          <w:trHeight w:val="297"/>
        </w:trPr>
        <w:tc>
          <w:tcPr>
            <w:tcW w:w="404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Other Banking &amp; Financial Services</w:t>
            </w:r>
          </w:p>
        </w:tc>
        <w:tc>
          <w:tcPr>
            <w:tcW w:w="2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REITS &amp; Finance</w:t>
            </w:r>
          </w:p>
        </w:tc>
        <w:tc>
          <w:tcPr>
            <w:tcW w:w="48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Business Services</w:t>
            </w: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580" w:type="dxa"/>
            <w:vAlign w:val="bottom"/>
            <w:vMerge w:val="continue"/>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Residential</w:t>
            </w:r>
          </w:p>
        </w:tc>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107"/>
        </w:trPr>
        <w:tc>
          <w:tcPr>
            <w:tcW w:w="25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Energy</w:t>
            </w: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4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Other Real Estate</w:t>
            </w: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Coal Mining</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4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Electric Utilities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Energy Conservation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9"/>
              </w:rPr>
              <w:t>Environmental Services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Oil &amp; Gas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Other Energy</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8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5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OR</w:t>
            </w:r>
          </w:p>
        </w:tc>
        <w:tc>
          <w:tcPr>
            <w:tcW w:w="7380" w:type="dxa"/>
            <w:vAlign w:val="bottom"/>
            <w:gridSpan w:val="2"/>
          </w:tcPr>
          <w:p>
            <w:pPr>
              <w:ind w:left="2180"/>
              <w:spacing w:after="0"/>
              <w:rPr>
                <w:sz w:val="20"/>
                <w:szCs w:val="20"/>
                <w:color w:val="auto"/>
              </w:rPr>
            </w:pPr>
            <w:r>
              <w:rPr>
                <w:rFonts w:ascii="Times New Roman" w:cs="Times New Roman" w:eastAsia="Times New Roman" w:hAnsi="Times New Roman"/>
                <w:sz w:val="22"/>
                <w:szCs w:val="22"/>
                <w:b w:val="1"/>
                <w:bCs w:val="1"/>
                <w:color w:val="auto"/>
              </w:rPr>
              <w:t>Aggregate Net Asset Value Range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3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$5,000,000</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8"/>
              </w:rPr>
              <w:t>$5,000,001 - $25,000,000</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5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5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8"/>
              </w:rPr>
              <w:t>Over $100,000,000</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Decline to Disclose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Decline to Disclose</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-7266305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-7266305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287" w:lineRule="exact"/>
        <w:rPr>
          <w:sz w:val="20"/>
          <w:szCs w:val="20"/>
          <w:color w:val="auto"/>
        </w:rPr>
      </w:pPr>
    </w:p>
    <w:tbl>
      <w:tblPr>
        <w:tblLayout w:type="fixed"/>
        <w:tblInd w:w="360" w:type="dxa"/>
        <w:tblCellMar>
          <w:top w:w="0" w:type="dxa"/>
          <w:left w:w="0" w:type="dxa"/>
          <w:bottom w:w="0" w:type="dxa"/>
          <w:right w:w="0" w:type="dxa"/>
        </w:tblCellMar>
      </w:tblP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8"/>
              </w:rPr>
              <w:t>Investment Company Act Section 3(c)</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Rule 504 (b)(1)(i)</w:t>
            </w:r>
          </w:p>
        </w:tc>
        <w:tc>
          <w:tcPr>
            <w:tcW w:w="3980" w:type="dxa"/>
            <w:vAlign w:val="bottom"/>
          </w:tcPr>
          <w:p>
            <w:pPr>
              <w:spacing w:after="0"/>
              <w:rPr>
                <w:sz w:val="24"/>
                <w:szCs w:val="24"/>
                <w:color w:val="auto"/>
              </w:rPr>
            </w:pPr>
          </w:p>
        </w:tc>
      </w:tr>
    </w:tbl>
    <w:p>
      <w:pPr>
        <w:sectPr>
          <w:pgSz w:w="11900" w:h="16855" w:orient="portrait"/>
          <w:cols w:equalWidth="0" w:num="1">
            <w:col w:w="11420"/>
          </w:cols>
          <w:pgMar w:left="240" w:top="111" w:right="239" w:bottom="0" w:gutter="0" w:footer="0" w:header="0"/>
        </w:sectPr>
      </w:pPr>
    </w:p>
    <w:bookmarkStart w:id="2" w:name="page3"/>
    <w:bookmarkEnd w:id="2"/>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9"/>
              </w:rPr>
              <w:t>Rule 504</w:t>
            </w:r>
          </w:p>
        </w:tc>
        <w:tc>
          <w:tcPr>
            <w:tcW w:w="2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(b)(1)(ii)</w:t>
            </w:r>
          </w:p>
        </w:tc>
        <w:tc>
          <w:tcPr>
            <w:tcW w:w="26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Section 3(c)(1)</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Section 3(c)(9)</w:t>
            </w:r>
          </w:p>
        </w:tc>
        <w:tc>
          <w:tcPr>
            <w:tcW w:w="0" w:type="dxa"/>
            <w:vAlign w:val="bottom"/>
          </w:tcPr>
          <w:p>
            <w:pPr>
              <w:spacing w:after="0"/>
              <w:rPr>
                <w:sz w:val="1"/>
                <w:szCs w:val="1"/>
                <w:color w:val="auto"/>
              </w:rPr>
            </w:pPr>
          </w:p>
        </w:tc>
      </w:tr>
      <w:tr>
        <w:trPr>
          <w:trHeight w:val="297"/>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9"/>
              </w:rPr>
              <w:t>Rule 504</w:t>
            </w:r>
          </w:p>
        </w:tc>
        <w:tc>
          <w:tcPr>
            <w:tcW w:w="2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(b)(1)(iii)</w:t>
            </w:r>
          </w:p>
        </w:tc>
        <w:tc>
          <w:tcPr>
            <w:tcW w:w="262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Section 3(c)(2)</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3(c)(10)</w:t>
            </w:r>
          </w:p>
        </w:tc>
        <w:tc>
          <w:tcPr>
            <w:tcW w:w="0" w:type="dxa"/>
            <w:vAlign w:val="bottom"/>
          </w:tcPr>
          <w:p>
            <w:pPr>
              <w:spacing w:after="0"/>
              <w:rPr>
                <w:sz w:val="1"/>
                <w:szCs w:val="1"/>
                <w:color w:val="auto"/>
              </w:rPr>
            </w:pPr>
          </w:p>
        </w:tc>
      </w:tr>
      <w:tr>
        <w:trPr>
          <w:trHeight w:val="81"/>
        </w:trPr>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9"/>
              </w:rPr>
              <w:t>Rule 505</w:t>
            </w:r>
          </w:p>
        </w:tc>
        <w:tc>
          <w:tcPr>
            <w:tcW w:w="264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62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Section 3(c)(3)</w:t>
            </w:r>
          </w:p>
        </w:tc>
        <w:tc>
          <w:tcPr>
            <w:tcW w:w="186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w w:val="96"/>
              </w:rPr>
              <w:t>Section 3(c)(11)</w:t>
            </w:r>
          </w:p>
        </w:tc>
        <w:tc>
          <w:tcPr>
            <w:tcW w:w="0" w:type="dxa"/>
            <w:vAlign w:val="bottom"/>
          </w:tcPr>
          <w:p>
            <w:pPr>
              <w:spacing w:after="0"/>
              <w:rPr>
                <w:sz w:val="1"/>
                <w:szCs w:val="1"/>
                <w:color w:val="auto"/>
              </w:rPr>
            </w:pPr>
          </w:p>
        </w:tc>
      </w:tr>
      <w:tr>
        <w:trPr>
          <w:trHeight w:val="162"/>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X Rule 506(b)</w:t>
            </w:r>
          </w:p>
        </w:tc>
        <w:tc>
          <w:tcPr>
            <w:tcW w:w="262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80" w:type="dxa"/>
            <w:vAlign w:val="bottom"/>
            <w:gridSpan w:val="2"/>
            <w:vMerge w:val="continue"/>
          </w:tcPr>
          <w:p>
            <w:pPr>
              <w:spacing w:after="0"/>
              <w:rPr>
                <w:sz w:val="11"/>
                <w:szCs w:val="11"/>
                <w:color w:val="auto"/>
              </w:rPr>
            </w:pPr>
          </w:p>
        </w:tc>
        <w:tc>
          <w:tcPr>
            <w:tcW w:w="262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Section 3(c)(4)</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3(c)(12)</w:t>
            </w:r>
          </w:p>
        </w:tc>
        <w:tc>
          <w:tcPr>
            <w:tcW w:w="0" w:type="dxa"/>
            <w:vAlign w:val="bottom"/>
          </w:tcPr>
          <w:p>
            <w:pPr>
              <w:spacing w:after="0"/>
              <w:rPr>
                <w:sz w:val="1"/>
                <w:szCs w:val="1"/>
                <w:color w:val="auto"/>
              </w:rPr>
            </w:pPr>
          </w:p>
        </w:tc>
      </w:tr>
      <w:tr>
        <w:trPr>
          <w:trHeight w:val="297"/>
        </w:trPr>
        <w:tc>
          <w:tcPr>
            <w:tcW w:w="36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Rule 506(c)</w:t>
            </w:r>
          </w:p>
        </w:tc>
        <w:tc>
          <w:tcPr>
            <w:tcW w:w="262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6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Section 3(c)(5)</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Section 3(c)(13)</w:t>
            </w: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Section 3(c)(6)</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Section 3(c)(14)</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Section 3(c)(7)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Filing</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X First Sale Yet to Occur</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Duration of Offering</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3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Type(s) of Securities Offered (select all that apply)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Debt</w:t>
            </w: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Option, Warrant or Other Right to Acquire Another Security</w:t>
            </w: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31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Other (describe)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120" w:type="dxa"/>
            <w:vAlign w:val="bottom"/>
          </w:tcPr>
          <w:p>
            <w:pPr>
              <w:spacing w:after="0"/>
              <w:rPr>
                <w:sz w:val="24"/>
                <w:szCs w:val="24"/>
                <w:color w:val="auto"/>
              </w:rPr>
            </w:pPr>
          </w:p>
        </w:tc>
      </w:tr>
      <w:tr>
        <w:trPr>
          <w:trHeight w:val="484"/>
        </w:trPr>
        <w:tc>
          <w:tcPr>
            <w:tcW w:w="79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Yes  No</w:t>
            </w:r>
          </w:p>
        </w:tc>
      </w:tr>
      <w:tr>
        <w:trPr>
          <w:trHeight w:val="283"/>
        </w:trPr>
        <w:tc>
          <w:tcPr>
            <w:tcW w:w="7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1120" w:type="dxa"/>
            <w:vAlign w:val="bottom"/>
          </w:tcPr>
          <w:p>
            <w:pPr>
              <w:spacing w:after="0"/>
              <w:rPr>
                <w:sz w:val="24"/>
                <w:szCs w:val="24"/>
                <w:color w:val="auto"/>
              </w:rPr>
            </w:pPr>
          </w:p>
        </w:tc>
      </w:tr>
      <w:tr>
        <w:trPr>
          <w:trHeight w:val="476"/>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Offering is being made in connection with the merger of Dell Inc. and Denali Acquiror Inc., with Dell Inc. the surviving entity.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Recipient</w:t>
      </w:r>
      <w:r>
        <w:rPr>
          <w:sz w:val="20"/>
          <w:szCs w:val="20"/>
          <w:color w:val="auto"/>
        </w:rPr>
        <w:tab/>
      </w: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80"/>
        <w:spacing w:after="0"/>
        <w:tabs>
          <w:tab w:leader="none" w:pos="5220" w:val="left"/>
        </w:tabs>
        <w:rPr>
          <w:sz w:val="20"/>
          <w:szCs w:val="20"/>
          <w:color w:val="auto"/>
        </w:rPr>
      </w:pPr>
      <w:r>
        <w:rPr>
          <w:rFonts w:ascii="Times New Roman" w:cs="Times New Roman" w:eastAsia="Times New Roman" w:hAnsi="Times New Roman"/>
          <w:sz w:val="22"/>
          <w:szCs w:val="22"/>
          <w:color w:val="auto"/>
        </w:rPr>
        <w:t>(Associated) Broker or Dealer X None</w:t>
      </w:r>
      <w:r>
        <w:rPr>
          <w:sz w:val="20"/>
          <w:szCs w:val="20"/>
          <w:color w:val="auto"/>
        </w:rPr>
        <w:tab/>
      </w:r>
      <w:r>
        <w:rPr>
          <w:rFonts w:ascii="Times New Roman" w:cs="Times New Roman" w:eastAsia="Times New Roman" w:hAnsi="Times New Roman"/>
          <w:sz w:val="21"/>
          <w:szCs w:val="21"/>
          <w:color w:val="auto"/>
        </w:rPr>
        <w:t>(Associated) Broker or Dealer CRD Number X None</w:t>
      </w:r>
    </w:p>
    <w:p>
      <w:pPr>
        <w:spacing w:after="0" w:line="81" w:lineRule="exact"/>
        <w:rPr>
          <w:sz w:val="20"/>
          <w:szCs w:val="20"/>
          <w:color w:val="auto"/>
        </w:rPr>
      </w:pPr>
    </w:p>
    <w:p>
      <w:pPr>
        <w:ind w:left="1840"/>
        <w:spacing w:after="0"/>
        <w:tabs>
          <w:tab w:leader="none" w:pos="67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ectPr>
          <w:pgSz w:w="11900" w:h="16843" w:orient="portrait"/>
          <w:cols w:equalWidth="0" w:num="1">
            <w:col w:w="11380"/>
          </w:cols>
          <w:pgMar w:left="240" w:top="111" w:right="279" w:bottom="0" w:gutter="0" w:footer="0" w:header="0"/>
        </w:sectPr>
      </w:pP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43" w:orient="portrait"/>
          <w:cols w:equalWidth="0" w:num="2">
            <w:col w:w="4020" w:space="220"/>
            <w:col w:w="7140"/>
          </w:cols>
          <w:pgMar w:left="240" w:top="111" w:right="279" w:bottom="0" w:gutter="0" w:footer="0" w:header="0"/>
          <w:type w:val="continuous"/>
        </w:sectPr>
      </w:pPr>
    </w:p>
    <w:p>
      <w:pPr>
        <w:spacing w:after="0" w:line="87"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Total Offering Amount</w:t>
      </w:r>
      <w:r>
        <w:rPr>
          <w:sz w:val="20"/>
          <w:szCs w:val="20"/>
          <w:color w:val="auto"/>
        </w:rPr>
        <w:tab/>
      </w:r>
      <w:r>
        <w:rPr>
          <w:rFonts w:ascii="Times New Roman" w:cs="Times New Roman" w:eastAsia="Times New Roman" w:hAnsi="Times New Roman"/>
          <w:sz w:val="22"/>
          <w:szCs w:val="22"/>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Total Amount Sold</w:t>
      </w:r>
      <w:r>
        <w:rPr>
          <w:sz w:val="20"/>
          <w:szCs w:val="20"/>
          <w:color w:val="auto"/>
        </w:rPr>
        <w:tab/>
      </w:r>
      <w:r>
        <w:rPr>
          <w:rFonts w:ascii="Times New Roman" w:cs="Times New Roman" w:eastAsia="Times New Roman" w:hAnsi="Times New Roman"/>
          <w:sz w:val="21"/>
          <w:szCs w:val="21"/>
          <w:color w:val="auto"/>
        </w:rPr>
        <w:t>$0 USD</w:t>
      </w:r>
    </w:p>
    <w:p>
      <w:pPr>
        <w:spacing w:after="0" w:line="85"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Total Remaining to be Sold</w:t>
      </w:r>
      <w:r>
        <w:rPr>
          <w:sz w:val="20"/>
          <w:szCs w:val="20"/>
          <w:color w:val="auto"/>
        </w:rPr>
        <w:tab/>
      </w:r>
      <w:r>
        <w:rPr>
          <w:rFonts w:ascii="Times New Roman" w:cs="Times New Roman" w:eastAsia="Times New Roman" w:hAnsi="Times New Roman"/>
          <w:sz w:val="22"/>
          <w:szCs w:val="22"/>
          <w:color w:val="auto"/>
        </w:rPr>
        <w:t>USD or X Indefinite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82"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-354965</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-12065</wp:posOffset>
            </wp:positionV>
            <wp:extent cx="883285" cy="48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83285" cy="48895"/>
                    </a:xfrm>
                    <a:prstGeom prst="rect">
                      <a:avLst/>
                    </a:prstGeom>
                    <a:noFill/>
                  </pic:spPr>
                </pic:pic>
              </a:graphicData>
            </a:graphic>
          </wp:anchor>
        </w:drawing>
      </w:r>
    </w:p>
    <w:p>
      <w:pPr>
        <w:sectPr>
          <w:pgSz w:w="11900" w:h="16843" w:orient="portrait"/>
          <w:cols w:equalWidth="0" w:num="1">
            <w:col w:w="11380"/>
          </w:cols>
          <w:pgMar w:left="240" w:top="111" w:right="279" w:bottom="0" w:gutter="0" w:footer="0" w:header="0"/>
          <w:type w:val="continuous"/>
        </w:sectPr>
      </w:pPr>
    </w:p>
    <w:bookmarkStart w:id="3" w:name="page4"/>
    <w:bookmarkEnd w:id="3"/>
    <w:tbl>
      <w:tblPr>
        <w:tblLayout w:type="fixed"/>
        <w:tblInd w:w="300" w:type="dxa"/>
        <w:tblCellMar>
          <w:top w:w="0" w:type="dxa"/>
          <w:left w:w="0" w:type="dxa"/>
          <w:bottom w:w="0" w:type="dxa"/>
          <w:right w:w="0" w:type="dxa"/>
        </w:tblCellMar>
      </w:tblPr>
      <w:tr>
        <w:trPr>
          <w:trHeight w:val="253"/>
        </w:trPr>
        <w:tc>
          <w:tcPr>
            <w:tcW w:w="9720" w:type="dxa"/>
            <w:vAlign w:val="bottom"/>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1320" w:type="dxa"/>
            <w:vAlign w:val="bottom"/>
            <w:gridSpan w:val="2"/>
          </w:tcPr>
          <w:p>
            <w:pPr>
              <w:jc w:val="right"/>
              <w:ind w:right="1140"/>
              <w:spacing w:after="0"/>
              <w:rPr>
                <w:sz w:val="20"/>
                <w:szCs w:val="20"/>
                <w:color w:val="auto"/>
              </w:rPr>
            </w:pPr>
            <w:r>
              <w:rPr>
                <w:rFonts w:ascii="Times New Roman" w:cs="Times New Roman" w:eastAsia="Times New Roman" w:hAnsi="Times New Roman"/>
                <w:sz w:val="22"/>
                <w:szCs w:val="22"/>
                <w:color w:val="auto"/>
              </w:rPr>
              <w:t>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-315595</wp:posOffset>
            </wp:positionV>
            <wp:extent cx="59690" cy="210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1018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-315595</wp:posOffset>
            </wp:positionV>
            <wp:extent cx="59690" cy="210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1018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02" w:right="239" w:bottom="0"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02" w:right="2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02" w:right="23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4"/>
                <w:szCs w:val="24"/>
                <w:color w:val="auto"/>
              </w:rPr>
            </w:pPr>
          </w:p>
        </w:tc>
        <w:tc>
          <w:tcPr>
            <w:tcW w:w="1820" w:type="dxa"/>
            <w:vAlign w:val="bottom"/>
            <w:tcBorders>
              <w:top w:val="single" w:sz="8" w:color="2C2C2C"/>
              <w:bottom w:val="single" w:sz="8" w:color="808080"/>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4020" w:type="dxa"/>
            <w:vAlign w:val="bottom"/>
            <w:tcBorders>
              <w:top w:val="single" w:sz="8" w:color="2C2C2C"/>
              <w:bottom w:val="single" w:sz="8" w:color="808080"/>
            </w:tcBorders>
          </w:tcPr>
          <w:p>
            <w:pPr>
              <w:ind w:left="17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Denali Holding Inc.</w:t>
            </w:r>
          </w:p>
        </w:tc>
        <w:tc>
          <w:tcPr>
            <w:tcW w:w="40" w:type="dxa"/>
            <w:vAlign w:val="bottom"/>
          </w:tcPr>
          <w:p>
            <w:pPr>
              <w:spacing w:after="0"/>
              <w:rPr>
                <w:sz w:val="22"/>
                <w:szCs w:val="22"/>
                <w:color w:val="auto"/>
              </w:rPr>
            </w:pPr>
          </w:p>
        </w:tc>
        <w:tc>
          <w:tcPr>
            <w:tcW w:w="18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Egon Durban</w:t>
            </w:r>
          </w:p>
        </w:tc>
        <w:tc>
          <w:tcPr>
            <w:tcW w:w="20" w:type="dxa"/>
            <w:vAlign w:val="bottom"/>
          </w:tcPr>
          <w:p>
            <w:pPr>
              <w:spacing w:after="0"/>
              <w:rPr>
                <w:sz w:val="22"/>
                <w:szCs w:val="22"/>
                <w:color w:val="auto"/>
              </w:rPr>
            </w:pPr>
          </w:p>
        </w:tc>
        <w:tc>
          <w:tcPr>
            <w:tcW w:w="18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Egon Durban</w:t>
            </w:r>
          </w:p>
        </w:tc>
        <w:tc>
          <w:tcPr>
            <w:tcW w:w="40" w:type="dxa"/>
            <w:vAlign w:val="bottom"/>
          </w:tcPr>
          <w:p>
            <w:pPr>
              <w:spacing w:after="0"/>
              <w:rPr>
                <w:sz w:val="22"/>
                <w:szCs w:val="22"/>
                <w:color w:val="auto"/>
              </w:rPr>
            </w:pPr>
          </w:p>
        </w:tc>
        <w:tc>
          <w:tcPr>
            <w:tcW w:w="40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President and Secretary of the Issuer</w:t>
            </w:r>
          </w:p>
        </w:tc>
        <w:tc>
          <w:tcPr>
            <w:tcW w:w="20" w:type="dxa"/>
            <w:vAlign w:val="bottom"/>
            <w:vMerge w:val="continue"/>
          </w:tcPr>
          <w:p>
            <w:pPr>
              <w:spacing w:after="0"/>
              <w:rPr>
                <w:sz w:val="22"/>
                <w:szCs w:val="22"/>
                <w:color w:val="auto"/>
              </w:rPr>
            </w:pPr>
          </w:p>
        </w:tc>
        <w:tc>
          <w:tcPr>
            <w:tcW w:w="1340" w:type="dxa"/>
            <w:vAlign w:val="bottom"/>
            <w:tcBorders>
              <w:bottom w:val="single" w:sz="8" w:color="808080"/>
            </w:tcBorders>
          </w:tcPr>
          <w:p>
            <w:pPr>
              <w:jc w:val="right"/>
              <w:ind w:right="192"/>
              <w:spacing w:after="0"/>
              <w:rPr>
                <w:sz w:val="20"/>
                <w:szCs w:val="20"/>
                <w:color w:val="auto"/>
              </w:rPr>
            </w:pPr>
            <w:r>
              <w:rPr>
                <w:rFonts w:ascii="Times New Roman" w:cs="Times New Roman" w:eastAsia="Times New Roman" w:hAnsi="Times New Roman"/>
                <w:sz w:val="22"/>
                <w:szCs w:val="22"/>
                <w:color w:val="auto"/>
                <w:w w:val="99"/>
              </w:rPr>
              <w:t>2013-10-22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ectPr>
          <w:pgSz w:w="11900" w:h="16838" w:orient="portrait"/>
          <w:cols w:equalWidth="0" w:num="1">
            <w:col w:w="11420"/>
          </w:cols>
          <w:pgMar w:left="240" w:top="102" w:right="239" w:bottom="0" w:gutter="0" w:footer="0" w:header="0"/>
          <w:type w:val="continuous"/>
        </w:sectPr>
      </w:pPr>
    </w:p>
    <w:bookmarkStart w:id="4" w:name="page5"/>
    <w:bookmarkEnd w:id="4"/>
    <w:p>
      <w:pPr>
        <w:spacing w:after="0" w:line="236" w:lineRule="auto"/>
        <w:tabs>
          <w:tab w:leader="none" w:pos="1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2"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2019-12-08T05:22:30Z</dcterms:created>
  <dcterms:modified xsi:type="dcterms:W3CDTF">2019-12-08T05:22:30Z</dcterms:modified>
</cp:coreProperties>
</file>