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189865</wp:posOffset>
            </wp:positionH>
            <wp:positionV relativeFrom="page">
              <wp:posOffset>81280</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127000</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t>UNITED STATES</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34"/>
          <w:szCs w:val="34"/>
          <w:b w:val="1"/>
          <w:bCs w:val="1"/>
          <w:color w:val="auto"/>
        </w:rPr>
        <w:t>SECURITIES AND EXCHANGE COMMISSION</w:t>
      </w:r>
    </w:p>
    <w:p>
      <w:pPr>
        <w:jc w:val="center"/>
        <w:ind w:right="-79"/>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314325</wp:posOffset>
            </wp:positionV>
            <wp:extent cx="155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79"/>
        <w:spacing w:after="0"/>
        <w:rPr>
          <w:sz w:val="20"/>
          <w:szCs w:val="20"/>
          <w:color w:val="auto"/>
        </w:rPr>
      </w:pPr>
      <w:r>
        <w:rPr>
          <w:rFonts w:ascii="Arial" w:cs="Arial" w:eastAsia="Arial" w:hAnsi="Arial"/>
          <w:sz w:val="34"/>
          <w:szCs w:val="34"/>
          <w:b w:val="1"/>
          <w:bCs w:val="1"/>
          <w:color w:val="auto"/>
        </w:rPr>
        <w:t>SCHEDULE 13G</w:t>
      </w: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Under the Securities Exchange Act of 1934</w:t>
      </w:r>
    </w:p>
    <w:p>
      <w:pPr>
        <w:spacing w:after="0" w:line="18" w:lineRule="exact"/>
        <w:rPr>
          <w:sz w:val="24"/>
          <w:szCs w:val="24"/>
          <w:color w:val="auto"/>
        </w:rPr>
      </w:pPr>
    </w:p>
    <w:p>
      <w:pPr>
        <w:jc w:val="center"/>
        <w:ind w:right="-79"/>
        <w:spacing w:after="0"/>
        <w:tabs>
          <w:tab w:leader="none" w:pos="280" w:val="left"/>
        </w:tabs>
        <w:rPr>
          <w:sz w:val="20"/>
          <w:szCs w:val="20"/>
          <w:color w:val="auto"/>
        </w:rPr>
      </w:pPr>
      <w:r>
        <w:rPr>
          <w:rFonts w:ascii="Arial" w:cs="Arial" w:eastAsia="Arial" w:hAnsi="Arial"/>
          <w:sz w:val="23"/>
          <w:szCs w:val="23"/>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323215</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79"/>
        <w:spacing w:after="0"/>
        <w:rPr>
          <w:sz w:val="20"/>
          <w:szCs w:val="20"/>
          <w:color w:val="auto"/>
        </w:rPr>
      </w:pPr>
      <w:r>
        <w:rPr>
          <w:rFonts w:ascii="Arial" w:cs="Arial" w:eastAsia="Arial" w:hAnsi="Arial"/>
          <w:sz w:val="42"/>
          <w:szCs w:val="42"/>
          <w:b w:val="1"/>
          <w:bCs w:val="1"/>
          <w:color w:val="auto"/>
        </w:rPr>
        <w:t>Dell Technologies Inc.</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(Name of Issuer)</w:t>
      </w:r>
    </w:p>
    <w:p>
      <w:pPr>
        <w:spacing w:after="0" w:line="200" w:lineRule="exact"/>
        <w:rPr>
          <w:sz w:val="24"/>
          <w:szCs w:val="24"/>
          <w:color w:val="auto"/>
        </w:rPr>
      </w:pP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Class C Common Stock, par value $0.01 per share</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(Titles of Class of Securities)</w:t>
      </w: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24703L202</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(CUSIP Number)</w:t>
      </w: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December 31, 2018</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311785</wp:posOffset>
            </wp:positionV>
            <wp:extent cx="155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38" w:lineRule="exact"/>
        <w:rPr>
          <w:sz w:val="24"/>
          <w:szCs w:val="24"/>
          <w:color w:val="auto"/>
        </w:rPr>
      </w:pPr>
    </w:p>
    <w:p>
      <w:pPr>
        <w:ind w:left="1140" w:hanging="210"/>
        <w:spacing w:after="0"/>
        <w:tabs>
          <w:tab w:leader="none" w:pos="11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13d-1(b)</w:t>
      </w:r>
    </w:p>
    <w:p>
      <w:pPr>
        <w:spacing w:after="0" w:line="237" w:lineRule="exact"/>
        <w:rPr>
          <w:rFonts w:ascii="MS PGothic" w:cs="MS PGothic" w:eastAsia="MS PGothic" w:hAnsi="MS PGothic"/>
          <w:sz w:val="19"/>
          <w:szCs w:val="19"/>
          <w:color w:val="auto"/>
        </w:rPr>
      </w:pPr>
    </w:p>
    <w:p>
      <w:pPr>
        <w:ind w:left="1140" w:hanging="210"/>
        <w:spacing w:after="0"/>
        <w:tabs>
          <w:tab w:leader="none" w:pos="11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13d-1(c)</w:t>
      </w:r>
    </w:p>
    <w:p>
      <w:pPr>
        <w:spacing w:after="0" w:line="238" w:lineRule="exact"/>
        <w:rPr>
          <w:sz w:val="24"/>
          <w:szCs w:val="24"/>
          <w:color w:val="auto"/>
        </w:rPr>
      </w:pPr>
    </w:p>
    <w:p>
      <w:pPr>
        <w:ind w:left="1140" w:hanging="210"/>
        <w:spacing w:after="0"/>
        <w:tabs>
          <w:tab w:leader="none" w:pos="1140" w:val="left"/>
        </w:tabs>
        <w:numPr>
          <w:ilvl w:val="1"/>
          <w:numId w:val="2"/>
        </w:numPr>
        <w:rPr>
          <w:rFonts w:ascii="MS PGothic" w:cs="MS PGothic" w:eastAsia="MS PGothic" w:hAnsi="MS PGothic"/>
          <w:sz w:val="19"/>
          <w:szCs w:val="19"/>
          <w:color w:val="auto"/>
        </w:rPr>
      </w:pPr>
      <w:r>
        <w:rPr>
          <w:rFonts w:ascii="Arial" w:cs="Arial" w:eastAsia="Arial" w:hAnsi="Arial"/>
          <w:sz w:val="19"/>
          <w:szCs w:val="19"/>
          <w:color w:val="auto"/>
        </w:rPr>
        <w:t>Rule 13d-1(d)</w:t>
      </w:r>
    </w:p>
    <w:p>
      <w:pPr>
        <w:spacing w:after="0" w:line="266" w:lineRule="exact"/>
        <w:rPr>
          <w:rFonts w:ascii="MS PGothic" w:cs="MS PGothic" w:eastAsia="MS PGothic" w:hAnsi="MS PGothic"/>
          <w:sz w:val="19"/>
          <w:szCs w:val="19"/>
          <w:color w:val="auto"/>
        </w:rPr>
      </w:pPr>
    </w:p>
    <w:p>
      <w:pPr>
        <w:ind w:left="460" w:right="60" w:hanging="456"/>
        <w:spacing w:after="0" w:line="304" w:lineRule="auto"/>
        <w:rPr>
          <w:rFonts w:ascii="MS PGothic" w:cs="MS PGothic" w:eastAsia="MS PGothic" w:hAnsi="MS PGothic"/>
          <w:sz w:val="19"/>
          <w:szCs w:val="19"/>
          <w:color w:val="auto"/>
        </w:rPr>
      </w:pPr>
      <w:r>
        <w:rPr>
          <w:rFonts w:ascii="Arial" w:cs="Arial" w:eastAsia="Arial" w:hAnsi="Arial"/>
          <w:sz w:val="19"/>
          <w:szCs w:val="19"/>
          <w:color w:val="auto"/>
        </w:rPr>
        <w:t>*</w:t>
      </w:r>
      <w:r>
        <w:rPr>
          <w:rFonts w:ascii="Arial" w:cs="Arial" w:eastAsia="Arial" w:hAnsi="Arial"/>
          <w:sz w:val="18"/>
          <w:szCs w:val="18"/>
          <w:color w:val="auto"/>
        </w:rPr>
        <w:t>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60" w:lineRule="exact"/>
        <w:rPr>
          <w:sz w:val="24"/>
          <w:szCs w:val="24"/>
          <w:color w:val="auto"/>
        </w:rPr>
      </w:pPr>
    </w:p>
    <w:p>
      <w:pPr>
        <w:jc w:val="both"/>
        <w:spacing w:after="0" w:line="263" w:lineRule="auto"/>
        <w:rPr>
          <w:sz w:val="20"/>
          <w:szCs w:val="20"/>
          <w:color w:val="auto"/>
        </w:rPr>
      </w:pPr>
      <w:r>
        <w:rPr>
          <w:rFonts w:ascii="Arial" w:cs="Arial" w:eastAsia="Arial" w:hAnsi="Arial"/>
          <w:sz w:val="19"/>
          <w:szCs w:val="19"/>
          <w:color w:val="auto"/>
        </w:rPr>
        <w:t>The information required in the remainder of this cover page shall not be deemed to be “filed” for the purpose of Section 18 of the Securities Exchange Act of 1934, as amended (the “</w:t>
      </w:r>
      <w:r>
        <w:rPr>
          <w:rFonts w:ascii="Arial" w:cs="Arial" w:eastAsia="Arial" w:hAnsi="Arial"/>
          <w:sz w:val="19"/>
          <w:szCs w:val="19"/>
          <w:u w:val="single" w:color="auto"/>
          <w:color w:val="auto"/>
        </w:rPr>
        <w:t>Act</w:t>
      </w:r>
      <w:r>
        <w:rPr>
          <w:rFonts w:ascii="Arial" w:cs="Arial" w:eastAsia="Arial" w:hAnsi="Arial"/>
          <w:sz w:val="19"/>
          <w:szCs w:val="19"/>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389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205105</wp:posOffset>
            </wp:positionV>
            <wp:extent cx="7389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560"/>
          </w:cols>
          <w:pgMar w:left="300" w:top="396" w:right="380" w:bottom="1440" w:gutter="0" w:footer="0" w:header="0"/>
        </w:sectPr>
      </w:pPr>
    </w:p>
    <w:bookmarkStart w:id="1" w:name="page2"/>
    <w:bookmarkEnd w:id="1"/>
    <w:tbl>
      <w:tblPr>
        <w:tblLayout w:type="fixed"/>
        <w:tblInd w:w="1"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240" w:type="dxa"/>
            <w:vAlign w:val="bottom"/>
          </w:tcPr>
          <w:p>
            <w:pPr>
              <w:ind w:left="860"/>
              <w:spacing w:after="0"/>
              <w:rPr>
                <w:sz w:val="20"/>
                <w:szCs w:val="20"/>
                <w:color w:val="auto"/>
              </w:rPr>
            </w:pPr>
            <w:r>
              <w:rPr>
                <w:rFonts w:ascii="Arial" w:cs="Arial" w:eastAsia="Arial" w:hAnsi="Arial"/>
                <w:sz w:val="19"/>
                <w:szCs w:val="19"/>
                <w:color w:val="auto"/>
              </w:rPr>
              <w:t>Schedule 13G</w:t>
            </w:r>
          </w:p>
        </w:tc>
      </w:tr>
      <w:tr>
        <w:trPr>
          <w:trHeight w:val="357"/>
        </w:trPr>
        <w:tc>
          <w:tcPr>
            <w:tcW w:w="4420" w:type="dxa"/>
            <w:vAlign w:val="bottom"/>
            <w:gridSpan w:val="3"/>
          </w:tcPr>
          <w:p>
            <w:pPr>
              <w:spacing w:after="0"/>
              <w:rPr>
                <w:sz w:val="20"/>
                <w:szCs w:val="20"/>
                <w:color w:val="auto"/>
              </w:rPr>
            </w:pPr>
            <w:r>
              <w:rPr>
                <w:rFonts w:ascii="Arial" w:cs="Arial" w:eastAsia="Arial" w:hAnsi="Arial"/>
                <w:sz w:val="19"/>
                <w:szCs w:val="19"/>
                <w:color w:val="auto"/>
              </w:rPr>
              <w:t>CUSIP No. 24703L202</w:t>
            </w:r>
          </w:p>
        </w:tc>
        <w:tc>
          <w:tcPr>
            <w:tcW w:w="7240" w:type="dxa"/>
            <w:vAlign w:val="bottom"/>
          </w:tcPr>
          <w:p>
            <w:pPr>
              <w:ind w:left="6260"/>
              <w:spacing w:after="0"/>
              <w:rPr>
                <w:sz w:val="20"/>
                <w:szCs w:val="20"/>
                <w:color w:val="auto"/>
              </w:rPr>
            </w:pPr>
            <w:r>
              <w:rPr>
                <w:rFonts w:ascii="Arial" w:cs="Arial" w:eastAsia="Arial" w:hAnsi="Arial"/>
                <w:sz w:val="19"/>
                <w:szCs w:val="19"/>
                <w:color w:val="auto"/>
                <w:w w:val="89"/>
              </w:rPr>
              <w:t>Page 2 of 19</w:t>
            </w:r>
          </w:p>
        </w:tc>
      </w:tr>
      <w:tr>
        <w:trPr>
          <w:trHeight w:val="129"/>
        </w:trPr>
        <w:tc>
          <w:tcPr>
            <w:tcW w:w="600" w:type="dxa"/>
            <w:vAlign w:val="bottom"/>
            <w:gridSpan w:val="2"/>
          </w:tcPr>
          <w:p>
            <w:pPr>
              <w:spacing w:after="0"/>
              <w:rPr>
                <w:sz w:val="11"/>
                <w:szCs w:val="11"/>
                <w:color w:val="auto"/>
              </w:rPr>
            </w:pPr>
          </w:p>
        </w:tc>
        <w:tc>
          <w:tcPr>
            <w:tcW w:w="3820" w:type="dxa"/>
            <w:vAlign w:val="bottom"/>
          </w:tcPr>
          <w:p>
            <w:pPr>
              <w:spacing w:after="0"/>
              <w:rPr>
                <w:sz w:val="11"/>
                <w:szCs w:val="11"/>
                <w:color w:val="auto"/>
              </w:rPr>
            </w:pPr>
          </w:p>
        </w:tc>
        <w:tc>
          <w:tcPr>
            <w:tcW w:w="7240" w:type="dxa"/>
            <w:vAlign w:val="bottom"/>
          </w:tcPr>
          <w:p>
            <w:pPr>
              <w:spacing w:after="0"/>
              <w:rPr>
                <w:sz w:val="11"/>
                <w:szCs w:val="11"/>
                <w:color w:val="auto"/>
              </w:rPr>
            </w:pPr>
          </w:p>
        </w:tc>
      </w:tr>
      <w:tr>
        <w:trPr>
          <w:trHeight w:val="236"/>
        </w:trPr>
        <w:tc>
          <w:tcPr>
            <w:tcW w:w="20" w:type="dxa"/>
            <w:vAlign w:val="bottom"/>
          </w:tcPr>
          <w:p>
            <w:pPr>
              <w:spacing w:after="0"/>
              <w:rPr>
                <w:sz w:val="20"/>
                <w:szCs w:val="20"/>
                <w:color w:val="auto"/>
              </w:rPr>
            </w:pPr>
          </w:p>
        </w:tc>
        <w:tc>
          <w:tcPr>
            <w:tcW w:w="58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rPr>
              <w:t>1</w:t>
            </w:r>
          </w:p>
        </w:tc>
        <w:tc>
          <w:tcPr>
            <w:tcW w:w="3820" w:type="dxa"/>
            <w:vAlign w:val="bottom"/>
            <w:tcBorders>
              <w:top w:val="single" w:sz="8" w:color="auto"/>
            </w:tcBorders>
          </w:tcPr>
          <w:p>
            <w:pPr>
              <w:ind w:left="220"/>
              <w:spacing w:after="0"/>
              <w:rPr>
                <w:sz w:val="20"/>
                <w:szCs w:val="20"/>
                <w:color w:val="auto"/>
              </w:rPr>
            </w:pPr>
            <w:r>
              <w:rPr>
                <w:rFonts w:ascii="Arial" w:cs="Arial" w:eastAsia="Arial" w:hAnsi="Arial"/>
                <w:sz w:val="19"/>
                <w:szCs w:val="19"/>
                <w:color w:val="auto"/>
              </w:rPr>
              <w:t>NAME OF REPORTING PERSON</w:t>
            </w:r>
          </w:p>
        </w:tc>
        <w:tc>
          <w:tcPr>
            <w:tcW w:w="7240" w:type="dxa"/>
            <w:vAlign w:val="bottom"/>
            <w:tcBorders>
              <w:top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68260" cy="40005"/>
                    </a:xfrm>
                    <a:prstGeom prst="rect">
                      <a:avLst/>
                    </a:prstGeom>
                    <a:noFill/>
                  </pic:spPr>
                </pic:pic>
              </a:graphicData>
            </a:graphic>
          </wp:anchor>
        </w:drawing>
        <w:drawing>
          <wp:anchor simplePos="0" relativeHeight="251657728" behindDoc="1" locked="0" layoutInCell="0" allowOverlap="1">
            <wp:simplePos x="0" y="0"/>
            <wp:positionH relativeFrom="column">
              <wp:posOffset>7389495</wp:posOffset>
            </wp:positionH>
            <wp:positionV relativeFrom="paragraph">
              <wp:posOffset>-161925</wp:posOffset>
            </wp:positionV>
            <wp:extent cx="8890" cy="5859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5859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-161925</wp:posOffset>
            </wp:positionV>
            <wp:extent cx="8890" cy="5859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859145"/>
                    </a:xfrm>
                    <a:prstGeom prst="rect">
                      <a:avLst/>
                    </a:prstGeom>
                    <a:noFill/>
                  </pic:spPr>
                </pic:pic>
              </a:graphicData>
            </a:graphic>
          </wp:anchor>
        </w:drawing>
        <w:drawing>
          <wp:anchor simplePos="0" relativeHeight="251657728" behindDoc="1" locked="0" layoutInCell="0" allowOverlap="1">
            <wp:simplePos x="0" y="0"/>
            <wp:positionH relativeFrom="column">
              <wp:posOffset>443865</wp:posOffset>
            </wp:positionH>
            <wp:positionV relativeFrom="paragraph">
              <wp:posOffset>-161925</wp:posOffset>
            </wp:positionV>
            <wp:extent cx="8890" cy="1946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946910"/>
                    </a:xfrm>
                    <a:prstGeom prst="rect">
                      <a:avLst/>
                    </a:prstGeom>
                    <a:noFill/>
                  </pic:spPr>
                </pic:pic>
              </a:graphicData>
            </a:graphic>
          </wp:anchor>
        </w:drawing>
      </w:r>
    </w:p>
    <w:p>
      <w:pPr>
        <w:spacing w:after="0" w:line="200" w:lineRule="exact"/>
        <w:rPr>
          <w:sz w:val="20"/>
          <w:szCs w:val="20"/>
          <w:color w:val="auto"/>
        </w:rPr>
      </w:pPr>
    </w:p>
    <w:tbl>
      <w:tblPr>
        <w:tblLayout w:type="fixed"/>
        <w:tblInd w:w="1" w:type="dxa"/>
        <w:tblCellMar>
          <w:top w:w="0" w:type="dxa"/>
          <w:left w:w="0" w:type="dxa"/>
          <w:bottom w:w="0" w:type="dxa"/>
          <w:right w:w="0" w:type="dxa"/>
        </w:tblCellMar>
      </w:tblPr>
      <w:tr>
        <w:trPr>
          <w:trHeight w:val="293"/>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3"/>
          </w:tcPr>
          <w:p>
            <w:pPr>
              <w:ind w:left="100"/>
              <w:spacing w:after="0"/>
              <w:rPr>
                <w:sz w:val="20"/>
                <w:szCs w:val="20"/>
                <w:color w:val="auto"/>
              </w:rPr>
            </w:pPr>
            <w:r>
              <w:rPr>
                <w:rFonts w:ascii="Arial" w:cs="Arial" w:eastAsia="Arial" w:hAnsi="Arial"/>
                <w:sz w:val="23"/>
                <w:szCs w:val="23"/>
                <w:color w:val="auto"/>
              </w:rPr>
              <w:t>Silver Lake Partners III, L.P.</w:t>
            </w:r>
          </w:p>
        </w:tc>
        <w:tc>
          <w:tcPr>
            <w:tcW w:w="0" w:type="dxa"/>
            <w:vAlign w:val="bottom"/>
          </w:tcPr>
          <w:p>
            <w:pPr>
              <w:spacing w:after="0"/>
              <w:rPr>
                <w:sz w:val="1"/>
                <w:szCs w:val="1"/>
                <w:color w:val="auto"/>
              </w:rPr>
            </w:pPr>
          </w:p>
        </w:tc>
      </w:tr>
      <w:tr>
        <w:trPr>
          <w:trHeight w:val="175"/>
        </w:trPr>
        <w:tc>
          <w:tcPr>
            <w:tcW w:w="420" w:type="dxa"/>
            <w:vAlign w:val="bottom"/>
          </w:tcPr>
          <w:p>
            <w:pPr>
              <w:jc w:val="right"/>
              <w:spacing w:after="0" w:line="175" w:lineRule="exact"/>
              <w:rPr>
                <w:sz w:val="20"/>
                <w:szCs w:val="20"/>
                <w:color w:val="auto"/>
              </w:rPr>
            </w:pPr>
            <w:r>
              <w:rPr>
                <w:rFonts w:ascii="Arial" w:cs="Arial" w:eastAsia="Arial" w:hAnsi="Arial"/>
                <w:sz w:val="19"/>
                <w:szCs w:val="19"/>
                <w:color w:val="auto"/>
              </w:rPr>
              <w:t>2</w:t>
            </w:r>
          </w:p>
        </w:tc>
        <w:tc>
          <w:tcPr>
            <w:tcW w:w="300" w:type="dxa"/>
            <w:vAlign w:val="bottom"/>
          </w:tcPr>
          <w:p>
            <w:pPr>
              <w:spacing w:after="0"/>
              <w:rPr>
                <w:sz w:val="15"/>
                <w:szCs w:val="15"/>
                <w:color w:val="auto"/>
              </w:rPr>
            </w:pPr>
          </w:p>
        </w:tc>
        <w:tc>
          <w:tcPr>
            <w:tcW w:w="10940" w:type="dxa"/>
            <w:vAlign w:val="bottom"/>
            <w:gridSpan w:val="3"/>
          </w:tcPr>
          <w:p>
            <w:pPr>
              <w:ind w:left="100"/>
              <w:spacing w:after="0" w:line="175" w:lineRule="exact"/>
              <w:rPr>
                <w:sz w:val="20"/>
                <w:szCs w:val="20"/>
                <w:color w:val="auto"/>
              </w:rPr>
            </w:pPr>
            <w:r>
              <w:rPr>
                <w:rFonts w:ascii="Arial" w:cs="Arial" w:eastAsia="Arial" w:hAnsi="Arial"/>
                <w:sz w:val="19"/>
                <w:szCs w:val="19"/>
                <w:color w:val="auto"/>
              </w:rPr>
              <w:t>CHECK THE APPROPRIATE BOX IF A MEMBER OF A GROUP</w:t>
            </w:r>
          </w:p>
        </w:tc>
        <w:tc>
          <w:tcPr>
            <w:tcW w:w="0" w:type="dxa"/>
            <w:vAlign w:val="bottom"/>
          </w:tcPr>
          <w:p>
            <w:pPr>
              <w:spacing w:after="0"/>
              <w:rPr>
                <w:sz w:val="1"/>
                <w:szCs w:val="1"/>
                <w:color w:val="auto"/>
              </w:rPr>
            </w:pPr>
          </w:p>
        </w:tc>
      </w:tr>
      <w:tr>
        <w:trPr>
          <w:trHeight w:val="298"/>
        </w:trPr>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ind w:left="10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10120" w:type="dxa"/>
            <w:vAlign w:val="bottom"/>
            <w:gridSpan w:val="2"/>
          </w:tcPr>
          <w:p>
            <w:pPr>
              <w:ind w:left="14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4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9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 w:type="dxa"/>
            <w:vAlign w:val="bottom"/>
          </w:tcPr>
          <w:p>
            <w:pPr>
              <w:jc w:val="right"/>
              <w:spacing w:after="0"/>
              <w:rPr>
                <w:sz w:val="20"/>
                <w:szCs w:val="20"/>
                <w:color w:val="auto"/>
              </w:rPr>
            </w:pPr>
            <w:r>
              <w:rPr>
                <w:rFonts w:ascii="Arial" w:cs="Arial" w:eastAsia="Arial" w:hAnsi="Arial"/>
                <w:sz w:val="19"/>
                <w:szCs w:val="19"/>
                <w:color w:val="auto"/>
              </w:rPr>
              <w:t>3</w:t>
            </w:r>
          </w:p>
        </w:tc>
        <w:tc>
          <w:tcPr>
            <w:tcW w:w="300" w:type="dxa"/>
            <w:vAlign w:val="bottom"/>
          </w:tcPr>
          <w:p>
            <w:pPr>
              <w:spacing w:after="0"/>
              <w:rPr>
                <w:sz w:val="20"/>
                <w:szCs w:val="20"/>
                <w:color w:val="auto"/>
              </w:rPr>
            </w:pPr>
          </w:p>
        </w:tc>
        <w:tc>
          <w:tcPr>
            <w:tcW w:w="10940" w:type="dxa"/>
            <w:vAlign w:val="bottom"/>
            <w:gridSpan w:val="3"/>
          </w:tcPr>
          <w:p>
            <w:pPr>
              <w:ind w:left="100"/>
              <w:spacing w:after="0"/>
              <w:rPr>
                <w:sz w:val="20"/>
                <w:szCs w:val="20"/>
                <w:color w:val="auto"/>
              </w:rPr>
            </w:pPr>
            <w:r>
              <w:rPr>
                <w:rFonts w:ascii="Arial" w:cs="Arial" w:eastAsia="Arial" w:hAnsi="Arial"/>
                <w:sz w:val="19"/>
                <w:szCs w:val="19"/>
                <w:color w:val="auto"/>
              </w:rPr>
              <w:t>SEC USE ONLY</w:t>
            </w:r>
          </w:p>
        </w:tc>
        <w:tc>
          <w:tcPr>
            <w:tcW w:w="0" w:type="dxa"/>
            <w:vAlign w:val="bottom"/>
          </w:tcPr>
          <w:p>
            <w:pPr>
              <w:spacing w:after="0"/>
              <w:rPr>
                <w:sz w:val="1"/>
                <w:szCs w:val="1"/>
                <w:color w:val="auto"/>
              </w:rPr>
            </w:pPr>
          </w:p>
        </w:tc>
      </w:tr>
      <w:tr>
        <w:trPr>
          <w:trHeight w:val="514"/>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Pr>
          <w:p>
            <w:pPr>
              <w:jc w:val="right"/>
              <w:spacing w:after="0"/>
              <w:rPr>
                <w:sz w:val="20"/>
                <w:szCs w:val="20"/>
                <w:color w:val="auto"/>
              </w:rPr>
            </w:pPr>
            <w:r>
              <w:rPr>
                <w:rFonts w:ascii="Arial" w:cs="Arial" w:eastAsia="Arial" w:hAnsi="Arial"/>
                <w:sz w:val="19"/>
                <w:szCs w:val="19"/>
                <w:color w:val="auto"/>
              </w:rPr>
              <w:t>4</w:t>
            </w:r>
          </w:p>
        </w:tc>
        <w:tc>
          <w:tcPr>
            <w:tcW w:w="300" w:type="dxa"/>
            <w:vAlign w:val="bottom"/>
          </w:tcPr>
          <w:p>
            <w:pPr>
              <w:spacing w:after="0"/>
              <w:rPr>
                <w:sz w:val="20"/>
                <w:szCs w:val="20"/>
                <w:color w:val="auto"/>
              </w:rPr>
            </w:pPr>
          </w:p>
        </w:tc>
        <w:tc>
          <w:tcPr>
            <w:tcW w:w="10940" w:type="dxa"/>
            <w:vAlign w:val="bottom"/>
            <w:gridSpan w:val="3"/>
          </w:tcPr>
          <w:p>
            <w:pPr>
              <w:ind w:left="10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r>
        <w:trPr>
          <w:trHeight w:val="513"/>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w w:val="98"/>
              </w:rPr>
              <w:t>Delaware</w:t>
            </w: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5</w:t>
            </w:r>
          </w:p>
        </w:tc>
        <w:tc>
          <w:tcPr>
            <w:tcW w:w="9840" w:type="dxa"/>
            <w:vAlign w:val="bottom"/>
          </w:tcPr>
          <w:p>
            <w:pPr>
              <w:ind w:left="10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13"/>
        </w:trPr>
        <w:tc>
          <w:tcPr>
            <w:tcW w:w="1540" w:type="dxa"/>
            <w:vAlign w:val="bottom"/>
            <w:tcBorders>
              <w:right w:val="single" w:sz="8" w:color="auto"/>
            </w:tcBorders>
            <w:gridSpan w:val="3"/>
            <w:vMerge w:val="restart"/>
          </w:tcPr>
          <w:p>
            <w:pPr>
              <w:jc w:val="center"/>
              <w:ind w:left="65"/>
              <w:spacing w:after="0"/>
              <w:rPr>
                <w:sz w:val="20"/>
                <w:szCs w:val="20"/>
                <w:color w:val="auto"/>
              </w:rPr>
            </w:pPr>
            <w:r>
              <w:rPr>
                <w:rFonts w:ascii="Arial" w:cs="Arial" w:eastAsia="Arial" w:hAnsi="Arial"/>
                <w:sz w:val="19"/>
                <w:szCs w:val="19"/>
                <w:color w:val="auto"/>
                <w:w w:val="96"/>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53"/>
        </w:trPr>
        <w:tc>
          <w:tcPr>
            <w:tcW w:w="1540" w:type="dxa"/>
            <w:vAlign w:val="bottom"/>
            <w:tcBorders>
              <w:right w:val="single" w:sz="8" w:color="auto"/>
            </w:tcBorders>
            <w:gridSpan w:val="3"/>
            <w:vMerge w:val="continue"/>
          </w:tcPr>
          <w:p>
            <w:pPr>
              <w:spacing w:after="0"/>
              <w:rPr>
                <w:sz w:val="4"/>
                <w:szCs w:val="4"/>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6</w:t>
            </w:r>
          </w:p>
        </w:tc>
        <w:tc>
          <w:tcPr>
            <w:tcW w:w="9840" w:type="dxa"/>
            <w:vAlign w:val="bottom"/>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w w:val="94"/>
              </w:rPr>
              <w:t>SHARES</w:t>
            </w:r>
          </w:p>
        </w:tc>
        <w:tc>
          <w:tcPr>
            <w:tcW w:w="280" w:type="dxa"/>
            <w:vAlign w:val="bottom"/>
            <w:tcBorders>
              <w:right w:val="single" w:sz="8" w:color="auto"/>
            </w:tcBorders>
            <w:vMerge w:val="continue"/>
          </w:tcPr>
          <w:p>
            <w:pPr>
              <w:spacing w:after="0"/>
              <w:rPr>
                <w:sz w:val="16"/>
                <w:szCs w:val="16"/>
                <w:color w:val="auto"/>
              </w:rPr>
            </w:pPr>
          </w:p>
        </w:tc>
        <w:tc>
          <w:tcPr>
            <w:tcW w:w="9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20" w:type="dxa"/>
            <w:vAlign w:val="bottom"/>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Borders>
              <w:right w:val="single" w:sz="8" w:color="auto"/>
            </w:tcBorders>
            <w:gridSpan w:val="3"/>
          </w:tcPr>
          <w:p>
            <w:pPr>
              <w:jc w:val="center"/>
              <w:ind w:left="25"/>
              <w:spacing w:after="0"/>
              <w:rPr>
                <w:sz w:val="20"/>
                <w:szCs w:val="20"/>
                <w:color w:val="auto"/>
              </w:rPr>
            </w:pPr>
            <w:r>
              <w:rPr>
                <w:rFonts w:ascii="Arial" w:cs="Arial" w:eastAsia="Arial" w:hAnsi="Arial"/>
                <w:sz w:val="19"/>
                <w:szCs w:val="19"/>
                <w:color w:val="auto"/>
                <w:w w:val="99"/>
              </w:rPr>
              <w:t>BENEFICIALLY</w:t>
            </w:r>
          </w:p>
        </w:tc>
        <w:tc>
          <w:tcPr>
            <w:tcW w:w="280" w:type="dxa"/>
            <w:vAlign w:val="bottom"/>
            <w:tcBorders>
              <w:right w:val="single" w:sz="8" w:color="auto"/>
            </w:tcBorders>
          </w:tcPr>
          <w:p>
            <w:pPr>
              <w:spacing w:after="0"/>
              <w:rPr>
                <w:sz w:val="19"/>
                <w:szCs w:val="19"/>
                <w:color w:val="auto"/>
              </w:rPr>
            </w:pPr>
          </w:p>
        </w:tc>
        <w:tc>
          <w:tcPr>
            <w:tcW w:w="9840" w:type="dxa"/>
            <w:vAlign w:val="bottom"/>
            <w:vMerge w:val="restart"/>
          </w:tcPr>
          <w:p>
            <w:pPr>
              <w:ind w:left="100"/>
              <w:spacing w:after="0"/>
              <w:rPr>
                <w:sz w:val="20"/>
                <w:szCs w:val="20"/>
                <w:color w:val="auto"/>
              </w:rPr>
            </w:pPr>
            <w:r>
              <w:rPr>
                <w:rFonts w:ascii="Arial" w:cs="Arial" w:eastAsia="Arial" w:hAnsi="Arial"/>
                <w:sz w:val="23"/>
                <w:szCs w:val="23"/>
                <w:color w:val="auto"/>
              </w:rPr>
              <w:t>59,317,156 (1)</w:t>
            </w:r>
          </w:p>
        </w:tc>
        <w:tc>
          <w:tcPr>
            <w:tcW w:w="0" w:type="dxa"/>
            <w:vAlign w:val="bottom"/>
          </w:tcPr>
          <w:p>
            <w:pPr>
              <w:spacing w:after="0"/>
              <w:rPr>
                <w:sz w:val="1"/>
                <w:szCs w:val="1"/>
                <w:color w:val="auto"/>
              </w:rPr>
            </w:pPr>
          </w:p>
        </w:tc>
      </w:tr>
      <w:tr>
        <w:trPr>
          <w:trHeight w:val="241"/>
        </w:trPr>
        <w:tc>
          <w:tcPr>
            <w:tcW w:w="1540" w:type="dxa"/>
            <w:vAlign w:val="bottom"/>
            <w:tcBorders>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8"/>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178"/>
              <w:spacing w:after="0" w:line="195" w:lineRule="exact"/>
              <w:rPr>
                <w:sz w:val="20"/>
                <w:szCs w:val="20"/>
                <w:color w:val="auto"/>
              </w:rPr>
            </w:pPr>
            <w:r>
              <w:rPr>
                <w:rFonts w:ascii="Arial" w:cs="Arial" w:eastAsia="Arial" w:hAnsi="Arial"/>
                <w:sz w:val="19"/>
                <w:szCs w:val="19"/>
                <w:color w:val="auto"/>
                <w:w w:val="98"/>
              </w:rPr>
              <w:t>EACH</w:t>
            </w:r>
          </w:p>
        </w:tc>
        <w:tc>
          <w:tcPr>
            <w:tcW w:w="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9"/>
                <w:szCs w:val="19"/>
                <w:color w:val="auto"/>
              </w:rPr>
              <w:t>7</w:t>
            </w:r>
          </w:p>
        </w:tc>
        <w:tc>
          <w:tcPr>
            <w:tcW w:w="9840" w:type="dxa"/>
            <w:vAlign w:val="bottom"/>
          </w:tcPr>
          <w:p>
            <w:pPr>
              <w:ind w:left="100"/>
              <w:spacing w:after="0" w:line="19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540" w:type="dxa"/>
            <w:vAlign w:val="bottom"/>
            <w:tcBorders>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3"/>
              </w:rPr>
              <w:t>REPORTING</w:t>
            </w:r>
          </w:p>
        </w:tc>
        <w:tc>
          <w:tcPr>
            <w:tcW w:w="280" w:type="dxa"/>
            <w:vAlign w:val="bottom"/>
            <w:tcBorders>
              <w:right w:val="single" w:sz="8" w:color="auto"/>
            </w:tcBorders>
          </w:tcPr>
          <w:p>
            <w:pPr>
              <w:spacing w:after="0"/>
              <w:rPr>
                <w:sz w:val="19"/>
                <w:szCs w:val="19"/>
                <w:color w:val="auto"/>
              </w:rPr>
            </w:pPr>
          </w:p>
        </w:tc>
        <w:tc>
          <w:tcPr>
            <w:tcW w:w="9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1120" w:type="dxa"/>
            <w:vAlign w:val="bottom"/>
            <w:tcBorders>
              <w:right w:val="single" w:sz="8" w:color="auto"/>
            </w:tcBorders>
            <w:gridSpan w:val="2"/>
          </w:tcPr>
          <w:p>
            <w:pPr>
              <w:jc w:val="center"/>
              <w:ind w:right="158"/>
              <w:spacing w:after="0"/>
              <w:rPr>
                <w:sz w:val="20"/>
                <w:szCs w:val="20"/>
                <w:color w:val="auto"/>
              </w:rPr>
            </w:pPr>
            <w:r>
              <w:rPr>
                <w:rFonts w:ascii="Arial" w:cs="Arial" w:eastAsia="Arial" w:hAnsi="Arial"/>
                <w:sz w:val="19"/>
                <w:szCs w:val="19"/>
                <w:color w:val="auto"/>
                <w:w w:val="92"/>
              </w:rPr>
              <w:t>PERSON</w:t>
            </w:r>
          </w:p>
        </w:tc>
        <w:tc>
          <w:tcPr>
            <w:tcW w:w="280" w:type="dxa"/>
            <w:vAlign w:val="bottom"/>
            <w:tcBorders>
              <w:right w:val="single" w:sz="8" w:color="auto"/>
            </w:tcBorders>
          </w:tcPr>
          <w:p>
            <w:pPr>
              <w:spacing w:after="0"/>
              <w:rPr>
                <w:sz w:val="22"/>
                <w:szCs w:val="22"/>
                <w:color w:val="auto"/>
              </w:rPr>
            </w:pPr>
          </w:p>
        </w:tc>
        <w:tc>
          <w:tcPr>
            <w:tcW w:w="9840" w:type="dxa"/>
            <w:vAlign w:val="bottom"/>
          </w:tcPr>
          <w:p>
            <w:pPr>
              <w:ind w:left="100"/>
              <w:spacing w:after="0" w:line="256" w:lineRule="exact"/>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71"/>
        </w:trPr>
        <w:tc>
          <w:tcPr>
            <w:tcW w:w="420" w:type="dxa"/>
            <w:vAlign w:val="bottom"/>
          </w:tcPr>
          <w:p>
            <w:pPr>
              <w:spacing w:after="0"/>
              <w:rPr>
                <w:sz w:val="6"/>
                <w:szCs w:val="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1120" w:type="dxa"/>
            <w:vAlign w:val="bottom"/>
            <w:tcBorders>
              <w:right w:val="single" w:sz="8" w:color="auto"/>
            </w:tcBorders>
            <w:gridSpan w:val="2"/>
            <w:vMerge w:val="continue"/>
          </w:tcPr>
          <w:p>
            <w:pPr>
              <w:spacing w:after="0"/>
              <w:rPr>
                <w:sz w:val="13"/>
                <w:szCs w:val="13"/>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8</w:t>
            </w:r>
          </w:p>
        </w:tc>
        <w:tc>
          <w:tcPr>
            <w:tcW w:w="9840" w:type="dxa"/>
            <w:vAlign w:val="bottom"/>
            <w:vMerge w:val="restart"/>
          </w:tcPr>
          <w:p>
            <w:pPr>
              <w:ind w:left="10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86"/>
        </w:trPr>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9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59,317,156 (1)</w:t>
            </w:r>
          </w:p>
        </w:tc>
        <w:tc>
          <w:tcPr>
            <w:tcW w:w="0" w:type="dxa"/>
            <w:vAlign w:val="bottom"/>
          </w:tcPr>
          <w:p>
            <w:pPr>
              <w:spacing w:after="0"/>
              <w:rPr>
                <w:sz w:val="1"/>
                <w:szCs w:val="1"/>
                <w:color w:val="auto"/>
              </w:rPr>
            </w:pPr>
          </w:p>
        </w:tc>
      </w:tr>
      <w:tr>
        <w:trPr>
          <w:trHeight w:val="237"/>
        </w:trPr>
        <w:tc>
          <w:tcPr>
            <w:tcW w:w="420" w:type="dxa"/>
            <w:vAlign w:val="bottom"/>
          </w:tcPr>
          <w:p>
            <w:pPr>
              <w:jc w:val="right"/>
              <w:spacing w:after="0"/>
              <w:rPr>
                <w:sz w:val="20"/>
                <w:szCs w:val="20"/>
                <w:color w:val="auto"/>
              </w:rPr>
            </w:pPr>
            <w:r>
              <w:rPr>
                <w:rFonts w:ascii="Arial" w:cs="Arial" w:eastAsia="Arial" w:hAnsi="Arial"/>
                <w:sz w:val="19"/>
                <w:szCs w:val="19"/>
                <w:color w:val="auto"/>
              </w:rPr>
              <w:t>9</w:t>
            </w:r>
          </w:p>
        </w:tc>
        <w:tc>
          <w:tcPr>
            <w:tcW w:w="300" w:type="dxa"/>
            <w:vAlign w:val="bottom"/>
            <w:tcBorders>
              <w:right w:val="single" w:sz="8" w:color="auto"/>
            </w:tcBorders>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9"/>
                <w:szCs w:val="19"/>
                <w:color w:val="auto"/>
                <w:w w:val="79"/>
              </w:rPr>
              <w:t>AGGREGATE</w:t>
            </w:r>
          </w:p>
        </w:tc>
        <w:tc>
          <w:tcPr>
            <w:tcW w:w="9840" w:type="dxa"/>
            <w:vAlign w:val="bottom"/>
          </w:tcPr>
          <w:p>
            <w:pPr>
              <w:ind w:left="200"/>
              <w:spacing w:after="0"/>
              <w:rPr>
                <w:sz w:val="20"/>
                <w:szCs w:val="20"/>
                <w:color w:val="auto"/>
              </w:rPr>
            </w:pPr>
            <w:r>
              <w:rPr>
                <w:rFonts w:ascii="Arial" w:cs="Arial" w:eastAsia="Arial" w:hAnsi="Arial"/>
                <w:sz w:val="19"/>
                <w:szCs w:val="19"/>
                <w:color w:val="auto"/>
              </w:rPr>
              <w:t>AMOUNT BENEFICIALLY OWNED BY EACH REPORTING PERSON</w:t>
            </w:r>
          </w:p>
        </w:tc>
        <w:tc>
          <w:tcPr>
            <w:tcW w:w="0" w:type="dxa"/>
            <w:vAlign w:val="bottom"/>
          </w:tcPr>
          <w:p>
            <w:pPr>
              <w:spacing w:after="0"/>
              <w:rPr>
                <w:sz w:val="1"/>
                <w:szCs w:val="1"/>
                <w:color w:val="auto"/>
              </w:rPr>
            </w:pPr>
          </w:p>
        </w:tc>
      </w:tr>
      <w:tr>
        <w:trPr>
          <w:trHeight w:val="513"/>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tcBorders>
            <w:gridSpan w:val="3"/>
          </w:tcPr>
          <w:p>
            <w:pPr>
              <w:ind w:left="100"/>
              <w:spacing w:after="0"/>
              <w:rPr>
                <w:sz w:val="20"/>
                <w:szCs w:val="20"/>
                <w:color w:val="auto"/>
              </w:rPr>
            </w:pPr>
            <w:r>
              <w:rPr>
                <w:rFonts w:ascii="Arial" w:cs="Arial" w:eastAsia="Arial" w:hAnsi="Arial"/>
                <w:sz w:val="23"/>
                <w:szCs w:val="23"/>
                <w:color w:val="auto"/>
              </w:rPr>
              <w:t>59,317,156 (1)</w:t>
            </w:r>
          </w:p>
        </w:tc>
        <w:tc>
          <w:tcPr>
            <w:tcW w:w="0" w:type="dxa"/>
            <w:vAlign w:val="bottom"/>
          </w:tcPr>
          <w:p>
            <w:pPr>
              <w:spacing w:after="0"/>
              <w:rPr>
                <w:sz w:val="1"/>
                <w:szCs w:val="1"/>
                <w:color w:val="auto"/>
              </w:rPr>
            </w:pPr>
          </w:p>
        </w:tc>
      </w:tr>
      <w:tr>
        <w:trPr>
          <w:trHeight w:val="294"/>
        </w:trPr>
        <w:tc>
          <w:tcPr>
            <w:tcW w:w="420" w:type="dxa"/>
            <w:vAlign w:val="bottom"/>
          </w:tcPr>
          <w:p>
            <w:pPr>
              <w:jc w:val="right"/>
              <w:spacing w:after="0"/>
              <w:rPr>
                <w:sz w:val="20"/>
                <w:szCs w:val="20"/>
                <w:color w:val="auto"/>
              </w:rPr>
            </w:pPr>
            <w:r>
              <w:rPr>
                <w:rFonts w:ascii="Arial" w:cs="Arial" w:eastAsia="Arial" w:hAnsi="Arial"/>
                <w:sz w:val="19"/>
                <w:szCs w:val="19"/>
                <w:color w:val="auto"/>
              </w:rPr>
              <w:t>10</w:t>
            </w:r>
          </w:p>
        </w:tc>
        <w:tc>
          <w:tcPr>
            <w:tcW w:w="300" w:type="dxa"/>
            <w:vAlign w:val="bottom"/>
            <w:tcBorders>
              <w:right w:val="single" w:sz="8" w:color="auto"/>
            </w:tcBorders>
          </w:tcPr>
          <w:p>
            <w:pPr>
              <w:spacing w:after="0"/>
              <w:rPr>
                <w:sz w:val="24"/>
                <w:szCs w:val="24"/>
                <w:color w:val="auto"/>
              </w:rPr>
            </w:pPr>
          </w:p>
        </w:tc>
        <w:tc>
          <w:tcPr>
            <w:tcW w:w="10940" w:type="dxa"/>
            <w:vAlign w:val="bottom"/>
            <w:gridSpan w:val="3"/>
          </w:tcPr>
          <w:p>
            <w:pPr>
              <w:ind w:left="100"/>
              <w:spacing w:after="0" w:line="219" w:lineRule="exact"/>
              <w:rPr>
                <w:sz w:val="20"/>
                <w:szCs w:val="20"/>
                <w:color w:val="auto"/>
              </w:rPr>
            </w:pPr>
            <w:r>
              <w:rPr>
                <w:rFonts w:ascii="Arial" w:cs="Arial" w:eastAsia="Arial" w:hAnsi="Arial"/>
                <w:sz w:val="19"/>
                <w:szCs w:val="19"/>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7"/>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Pr>
          <w:p>
            <w:pPr>
              <w:jc w:val="right"/>
              <w:spacing w:after="0"/>
              <w:rPr>
                <w:sz w:val="20"/>
                <w:szCs w:val="20"/>
                <w:color w:val="auto"/>
              </w:rPr>
            </w:pPr>
            <w:r>
              <w:rPr>
                <w:rFonts w:ascii="Arial" w:cs="Arial" w:eastAsia="Arial" w:hAnsi="Arial"/>
                <w:sz w:val="19"/>
                <w:szCs w:val="19"/>
                <w:color w:val="auto"/>
              </w:rPr>
              <w:t>11</w:t>
            </w:r>
          </w:p>
        </w:tc>
        <w:tc>
          <w:tcPr>
            <w:tcW w:w="300" w:type="dxa"/>
            <w:vAlign w:val="bottom"/>
            <w:tcBorders>
              <w:right w:val="single" w:sz="8" w:color="auto"/>
            </w:tcBorders>
          </w:tcPr>
          <w:p>
            <w:pPr>
              <w:spacing w:after="0"/>
              <w:rPr>
                <w:sz w:val="20"/>
                <w:szCs w:val="20"/>
                <w:color w:val="auto"/>
              </w:rPr>
            </w:pPr>
          </w:p>
        </w:tc>
        <w:tc>
          <w:tcPr>
            <w:tcW w:w="10940" w:type="dxa"/>
            <w:vAlign w:val="bottom"/>
            <w:gridSpan w:val="3"/>
          </w:tcPr>
          <w:p>
            <w:pPr>
              <w:ind w:left="100"/>
              <w:spacing w:after="0"/>
              <w:rPr>
                <w:sz w:val="20"/>
                <w:szCs w:val="20"/>
                <w:color w:val="auto"/>
              </w:rPr>
            </w:pPr>
            <w:r>
              <w:rPr>
                <w:rFonts w:ascii="Arial" w:cs="Arial" w:eastAsia="Arial" w:hAnsi="Arial"/>
                <w:sz w:val="19"/>
                <w:szCs w:val="19"/>
                <w:color w:val="auto"/>
              </w:rPr>
              <w:t>PERCENT OF CLASS REPRESENTED BY AMOUNT IN ROW 9</w:t>
            </w:r>
          </w:p>
        </w:tc>
        <w:tc>
          <w:tcPr>
            <w:tcW w:w="0" w:type="dxa"/>
            <w:vAlign w:val="bottom"/>
          </w:tcPr>
          <w:p>
            <w:pPr>
              <w:spacing w:after="0"/>
              <w:rPr>
                <w:sz w:val="1"/>
                <w:szCs w:val="1"/>
                <w:color w:val="auto"/>
              </w:rPr>
            </w:pPr>
          </w:p>
        </w:tc>
      </w:tr>
      <w:tr>
        <w:trPr>
          <w:trHeight w:val="513"/>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w w:val="96"/>
              </w:rPr>
              <w:t>25.7% (2)</w:t>
            </w: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Pr>
          <w:p>
            <w:pPr>
              <w:jc w:val="right"/>
              <w:spacing w:after="0"/>
              <w:rPr>
                <w:sz w:val="20"/>
                <w:szCs w:val="20"/>
                <w:color w:val="auto"/>
              </w:rPr>
            </w:pPr>
            <w:r>
              <w:rPr>
                <w:rFonts w:ascii="Arial" w:cs="Arial" w:eastAsia="Arial" w:hAnsi="Arial"/>
                <w:sz w:val="19"/>
                <w:szCs w:val="19"/>
                <w:color w:val="auto"/>
              </w:rPr>
              <w:t>12</w:t>
            </w:r>
          </w:p>
        </w:tc>
        <w:tc>
          <w:tcPr>
            <w:tcW w:w="300" w:type="dxa"/>
            <w:vAlign w:val="bottom"/>
            <w:tcBorders>
              <w:right w:val="single" w:sz="8" w:color="auto"/>
            </w:tcBorders>
          </w:tcPr>
          <w:p>
            <w:pPr>
              <w:spacing w:after="0"/>
              <w:rPr>
                <w:sz w:val="20"/>
                <w:szCs w:val="20"/>
                <w:color w:val="auto"/>
              </w:rPr>
            </w:pPr>
          </w:p>
        </w:tc>
        <w:tc>
          <w:tcPr>
            <w:tcW w:w="10940" w:type="dxa"/>
            <w:vAlign w:val="bottom"/>
            <w:gridSpan w:val="3"/>
          </w:tcPr>
          <w:p>
            <w:pPr>
              <w:ind w:left="100"/>
              <w:spacing w:after="0"/>
              <w:rPr>
                <w:sz w:val="20"/>
                <w:szCs w:val="20"/>
                <w:color w:val="auto"/>
              </w:rPr>
            </w:pPr>
            <w:r>
              <w:rPr>
                <w:rFonts w:ascii="Arial" w:cs="Arial" w:eastAsia="Arial" w:hAnsi="Arial"/>
                <w:sz w:val="19"/>
                <w:szCs w:val="19"/>
                <w:color w:val="auto"/>
              </w:rPr>
              <w:t>TYPE OF REPORTING PERSON</w:t>
            </w:r>
          </w:p>
        </w:tc>
        <w:tc>
          <w:tcPr>
            <w:tcW w:w="0" w:type="dxa"/>
            <w:vAlign w:val="bottom"/>
          </w:tcPr>
          <w:p>
            <w:pPr>
              <w:spacing w:after="0"/>
              <w:rPr>
                <w:sz w:val="1"/>
                <w:szCs w:val="1"/>
                <w:color w:val="auto"/>
              </w:rPr>
            </w:pPr>
          </w:p>
        </w:tc>
      </w:tr>
      <w:tr>
        <w:trPr>
          <w:trHeight w:val="513"/>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PN</w:t>
            </w: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1" w:right="60" w:hanging="461"/>
        <w:spacing w:after="0" w:line="257" w:lineRule="auto"/>
        <w:tabs>
          <w:tab w:leader="none" w:pos="461" w:val="left"/>
        </w:tabs>
        <w:numPr>
          <w:ilvl w:val="0"/>
          <w:numId w:val="3"/>
        </w:numPr>
        <w:rPr>
          <w:rFonts w:ascii="Arial" w:cs="Arial" w:eastAsia="Arial" w:hAnsi="Arial"/>
          <w:sz w:val="19"/>
          <w:szCs w:val="19"/>
          <w:color w:val="auto"/>
        </w:rPr>
      </w:pPr>
      <w:r>
        <w:rPr>
          <w:rFonts w:ascii="Arial" w:cs="Arial" w:eastAsia="Arial" w:hAnsi="Arial"/>
          <w:sz w:val="19"/>
          <w:szCs w:val="19"/>
          <w:color w:val="auto"/>
        </w:rPr>
        <w:t>Reflects 59,317,156 shares of Class B Common Stock convertible into an equal number of shares of Class C Common Stock at any time. See Item 4. Assumes the conversion of the Class B Common Stock referred to above into shares of Class C Common Stock.</w:t>
      </w:r>
    </w:p>
    <w:p>
      <w:pPr>
        <w:spacing w:after="0" w:line="1" w:lineRule="exact"/>
        <w:rPr>
          <w:rFonts w:ascii="Arial" w:cs="Arial" w:eastAsia="Arial" w:hAnsi="Arial"/>
          <w:sz w:val="19"/>
          <w:szCs w:val="19"/>
          <w:color w:val="auto"/>
        </w:rPr>
      </w:pPr>
    </w:p>
    <w:p>
      <w:pPr>
        <w:ind w:left="461" w:right="220" w:hanging="461"/>
        <w:spacing w:after="0" w:line="320" w:lineRule="auto"/>
        <w:tabs>
          <w:tab w:leader="none" w:pos="461" w:val="left"/>
        </w:tabs>
        <w:numPr>
          <w:ilvl w:val="0"/>
          <w:numId w:val="3"/>
        </w:numPr>
        <w:rPr>
          <w:rFonts w:ascii="Arial" w:cs="Arial" w:eastAsia="Arial" w:hAnsi="Arial"/>
          <w:sz w:val="17"/>
          <w:szCs w:val="17"/>
          <w:color w:val="auto"/>
        </w:rPr>
      </w:pPr>
      <w:r>
        <w:rPr>
          <w:rFonts w:ascii="Arial" w:cs="Arial" w:eastAsia="Arial" w:hAnsi="Arial"/>
          <w:sz w:val="17"/>
          <w:szCs w:val="17"/>
          <w:color w:val="auto"/>
        </w:rPr>
        <w:t>Calculated pursuant to Rule 13d-3 of the Securities Exchange Act of 1934, as amended (the “Exchange Act”). Shares of Class B Common Stock beneficially owned represent 8.3% of the total common stock of Dell Technologies, Inc. (the “Issuer”) outstanding. See Item 4.</w:t>
      </w:r>
    </w:p>
    <w:p>
      <w:pPr>
        <w:sectPr>
          <w:pgSz w:w="12240" w:h="15840" w:orient="portrait"/>
          <w:cols w:equalWidth="0" w:num="1">
            <w:col w:w="11661"/>
          </w:cols>
          <w:pgMar w:left="299" w:top="142" w:right="280" w:bottom="1440" w:gutter="0" w:footer="0" w:header="0"/>
        </w:sectPr>
      </w:pPr>
    </w:p>
    <w:bookmarkStart w:id="2" w:name="page3"/>
    <w:bookmarkEnd w:id="2"/>
    <w:tbl>
      <w:tblPr>
        <w:tblLayout w:type="fixed"/>
        <w:tblInd w:w="11"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40" w:type="dxa"/>
            <w:vAlign w:val="bottom"/>
          </w:tcPr>
          <w:p>
            <w:pPr>
              <w:ind w:left="3460"/>
              <w:spacing w:after="0"/>
              <w:rPr>
                <w:sz w:val="20"/>
                <w:szCs w:val="20"/>
                <w:color w:val="auto"/>
              </w:rPr>
            </w:pPr>
            <w:r>
              <w:rPr>
                <w:rFonts w:ascii="Arial" w:cs="Arial" w:eastAsia="Arial" w:hAnsi="Arial"/>
                <w:sz w:val="19"/>
                <w:szCs w:val="19"/>
                <w:color w:val="auto"/>
              </w:rPr>
              <w:t>Schedule 13G</w:t>
            </w:r>
          </w:p>
        </w:tc>
        <w:tc>
          <w:tcPr>
            <w:tcW w:w="0" w:type="dxa"/>
            <w:vAlign w:val="bottom"/>
          </w:tcPr>
          <w:p>
            <w:pPr>
              <w:spacing w:after="0"/>
              <w:rPr>
                <w:sz w:val="1"/>
                <w:szCs w:val="1"/>
                <w:color w:val="auto"/>
              </w:rPr>
            </w:pPr>
          </w:p>
        </w:tc>
      </w:tr>
      <w:tr>
        <w:trPr>
          <w:trHeight w:val="499"/>
        </w:trPr>
        <w:tc>
          <w:tcPr>
            <w:tcW w:w="1820" w:type="dxa"/>
            <w:vAlign w:val="bottom"/>
            <w:gridSpan w:val="5"/>
          </w:tcPr>
          <w:p>
            <w:pPr>
              <w:spacing w:after="0"/>
              <w:rPr>
                <w:sz w:val="20"/>
                <w:szCs w:val="20"/>
                <w:color w:val="auto"/>
              </w:rPr>
            </w:pPr>
            <w:r>
              <w:rPr>
                <w:rFonts w:ascii="Arial" w:cs="Arial" w:eastAsia="Arial" w:hAnsi="Arial"/>
                <w:sz w:val="19"/>
                <w:szCs w:val="19"/>
                <w:color w:val="auto"/>
                <w:w w:val="92"/>
              </w:rPr>
              <w:t>CUSIP No. 24703L202</w:t>
            </w:r>
          </w:p>
        </w:tc>
        <w:tc>
          <w:tcPr>
            <w:tcW w:w="9840" w:type="dxa"/>
            <w:vAlign w:val="bottom"/>
          </w:tcPr>
          <w:p>
            <w:pPr>
              <w:ind w:left="8860"/>
              <w:spacing w:after="0"/>
              <w:rPr>
                <w:sz w:val="20"/>
                <w:szCs w:val="20"/>
                <w:color w:val="auto"/>
              </w:rPr>
            </w:pPr>
            <w:r>
              <w:rPr>
                <w:rFonts w:ascii="Arial" w:cs="Arial" w:eastAsia="Arial" w:hAnsi="Arial"/>
                <w:sz w:val="19"/>
                <w:szCs w:val="19"/>
                <w:color w:val="auto"/>
                <w:w w:val="87"/>
              </w:rPr>
              <w:t>Page 3 of 19</w:t>
            </w:r>
          </w:p>
        </w:tc>
        <w:tc>
          <w:tcPr>
            <w:tcW w:w="0" w:type="dxa"/>
            <w:vAlign w:val="bottom"/>
          </w:tcPr>
          <w:p>
            <w:pPr>
              <w:spacing w:after="0"/>
              <w:rPr>
                <w:sz w:val="1"/>
                <w:szCs w:val="1"/>
                <w:color w:val="auto"/>
              </w:rPr>
            </w:pPr>
          </w:p>
        </w:tc>
      </w:tr>
      <w:tr>
        <w:trPr>
          <w:trHeight w:val="158"/>
        </w:trPr>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940" w:type="dxa"/>
            <w:vAlign w:val="bottom"/>
            <w:tcBorders>
              <w:bottom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9"/>
                <w:szCs w:val="19"/>
                <w:color w:val="auto"/>
              </w:rPr>
              <w:t>NAME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23"/>
                <w:szCs w:val="23"/>
                <w:color w:val="auto"/>
              </w:rPr>
              <w:t>Silver Lake Technology Investors III, L.P.</w:t>
            </w:r>
          </w:p>
        </w:tc>
        <w:tc>
          <w:tcPr>
            <w:tcW w:w="0" w:type="dxa"/>
            <w:vAlign w:val="bottom"/>
          </w:tcPr>
          <w:p>
            <w:pPr>
              <w:spacing w:after="0"/>
              <w:rPr>
                <w:sz w:val="1"/>
                <w:szCs w:val="1"/>
                <w:color w:val="auto"/>
              </w:rPr>
            </w:pPr>
          </w:p>
        </w:tc>
      </w:tr>
      <w:tr>
        <w:trPr>
          <w:trHeight w:val="175"/>
        </w:trPr>
        <w:tc>
          <w:tcPr>
            <w:tcW w:w="420" w:type="dxa"/>
            <w:vAlign w:val="bottom"/>
            <w:tcBorders>
              <w:left w:val="single" w:sz="8" w:color="auto"/>
            </w:tcBorders>
          </w:tcPr>
          <w:p>
            <w:pPr>
              <w:jc w:val="right"/>
              <w:spacing w:after="0" w:line="175" w:lineRule="exact"/>
              <w:rPr>
                <w:sz w:val="20"/>
                <w:szCs w:val="20"/>
                <w:color w:val="auto"/>
              </w:rPr>
            </w:pPr>
            <w:r>
              <w:rPr>
                <w:rFonts w:ascii="Arial" w:cs="Arial" w:eastAsia="Arial" w:hAnsi="Arial"/>
                <w:sz w:val="19"/>
                <w:szCs w:val="19"/>
                <w:color w:val="auto"/>
              </w:rPr>
              <w:t>2</w:t>
            </w:r>
          </w:p>
        </w:tc>
        <w:tc>
          <w:tcPr>
            <w:tcW w:w="300" w:type="dxa"/>
            <w:vAlign w:val="bottom"/>
            <w:tcBorders>
              <w:right w:val="single" w:sz="8" w:color="auto"/>
            </w:tcBorders>
          </w:tcPr>
          <w:p>
            <w:pPr>
              <w:spacing w:after="0"/>
              <w:rPr>
                <w:sz w:val="15"/>
                <w:szCs w:val="15"/>
                <w:color w:val="auto"/>
              </w:rPr>
            </w:pPr>
          </w:p>
        </w:tc>
        <w:tc>
          <w:tcPr>
            <w:tcW w:w="10940" w:type="dxa"/>
            <w:vAlign w:val="bottom"/>
            <w:tcBorders>
              <w:right w:val="single" w:sz="8" w:color="auto"/>
            </w:tcBorders>
            <w:gridSpan w:val="4"/>
          </w:tcPr>
          <w:p>
            <w:pPr>
              <w:ind w:left="100"/>
              <w:spacing w:after="0" w:line="175" w:lineRule="exact"/>
              <w:rPr>
                <w:sz w:val="20"/>
                <w:szCs w:val="20"/>
                <w:color w:val="auto"/>
              </w:rPr>
            </w:pPr>
            <w:r>
              <w:rPr>
                <w:rFonts w:ascii="Arial" w:cs="Arial" w:eastAsia="Arial" w:hAnsi="Arial"/>
                <w:sz w:val="19"/>
                <w:szCs w:val="19"/>
                <w:color w:val="auto"/>
              </w:rPr>
              <w:t>CHECK THE APPROPRIATE BOX IF A MEMBER OF A GROUP</w:t>
            </w:r>
          </w:p>
        </w:tc>
        <w:tc>
          <w:tcPr>
            <w:tcW w:w="0" w:type="dxa"/>
            <w:vAlign w:val="bottom"/>
          </w:tcPr>
          <w:p>
            <w:pPr>
              <w:spacing w:after="0"/>
              <w:rPr>
                <w:sz w:val="1"/>
                <w:szCs w:val="1"/>
                <w:color w:val="auto"/>
              </w:rPr>
            </w:pPr>
          </w:p>
        </w:tc>
      </w:tr>
      <w:tr>
        <w:trPr>
          <w:trHeight w:val="298"/>
        </w:trPr>
        <w:tc>
          <w:tcPr>
            <w:tcW w:w="42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900" w:type="dxa"/>
            <w:vAlign w:val="bottom"/>
            <w:gridSpan w:val="2"/>
          </w:tcPr>
          <w:p>
            <w:pPr>
              <w:ind w:left="10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10040" w:type="dxa"/>
            <w:vAlign w:val="bottom"/>
            <w:tcBorders>
              <w:right w:val="single" w:sz="8" w:color="auto"/>
            </w:tcBorders>
            <w:gridSpan w:val="2"/>
          </w:tcPr>
          <w:p>
            <w:pPr>
              <w:ind w:left="6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42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094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9"/>
                <w:szCs w:val="19"/>
                <w:color w:val="auto"/>
              </w:rPr>
              <w:t>SEC USE ONLY</w:t>
            </w:r>
          </w:p>
        </w:tc>
        <w:tc>
          <w:tcPr>
            <w:tcW w:w="0" w:type="dxa"/>
            <w:vAlign w:val="bottom"/>
          </w:tcPr>
          <w:p>
            <w:pPr>
              <w:spacing w:after="0"/>
              <w:rPr>
                <w:sz w:val="1"/>
                <w:szCs w:val="1"/>
                <w:color w:val="auto"/>
              </w:rPr>
            </w:pPr>
          </w:p>
        </w:tc>
      </w:tr>
      <w:tr>
        <w:trPr>
          <w:trHeight w:val="514"/>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100"/>
              <w:spacing w:after="0"/>
              <w:rPr>
                <w:sz w:val="20"/>
                <w:szCs w:val="20"/>
                <w:color w:val="auto"/>
              </w:rPr>
            </w:pPr>
            <w:r>
              <w:rPr>
                <w:rFonts w:ascii="Arial" w:cs="Arial" w:eastAsia="Arial" w:hAnsi="Arial"/>
                <w:sz w:val="23"/>
                <w:szCs w:val="23"/>
                <w:color w:val="auto"/>
                <w:w w:val="98"/>
              </w:rPr>
              <w:t>Delaware</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19"/>
                <w:szCs w:val="19"/>
                <w:color w:val="auto"/>
              </w:rPr>
              <w:t>5</w:t>
            </w:r>
          </w:p>
        </w:tc>
        <w:tc>
          <w:tcPr>
            <w:tcW w:w="984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11"/>
        </w:trPr>
        <w:tc>
          <w:tcPr>
            <w:tcW w:w="1540" w:type="dxa"/>
            <w:vAlign w:val="bottom"/>
            <w:tcBorders>
              <w:left w:val="single" w:sz="8" w:color="auto"/>
              <w:right w:val="single" w:sz="8" w:color="auto"/>
            </w:tcBorders>
            <w:gridSpan w:val="3"/>
            <w:vMerge w:val="restart"/>
          </w:tcPr>
          <w:p>
            <w:pPr>
              <w:jc w:val="center"/>
              <w:ind w:left="65"/>
              <w:spacing w:after="0"/>
              <w:rPr>
                <w:sz w:val="20"/>
                <w:szCs w:val="20"/>
                <w:color w:val="auto"/>
              </w:rPr>
            </w:pPr>
            <w:r>
              <w:rPr>
                <w:rFonts w:ascii="Arial" w:cs="Arial" w:eastAsia="Arial" w:hAnsi="Arial"/>
                <w:sz w:val="19"/>
                <w:szCs w:val="19"/>
                <w:color w:val="auto"/>
                <w:w w:val="96"/>
              </w:rPr>
              <w:t>NUMBER OF</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55"/>
        </w:trPr>
        <w:tc>
          <w:tcPr>
            <w:tcW w:w="1540" w:type="dxa"/>
            <w:vAlign w:val="bottom"/>
            <w:tcBorders>
              <w:left w:val="single" w:sz="8" w:color="auto"/>
              <w:right w:val="single" w:sz="8" w:color="auto"/>
            </w:tcBorders>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9"/>
                <w:szCs w:val="19"/>
                <w:color w:val="auto"/>
              </w:rPr>
              <w:t>6</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84"/>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w w:val="94"/>
              </w:rPr>
              <w:t>SHARES</w:t>
            </w:r>
          </w:p>
        </w:tc>
        <w:tc>
          <w:tcPr>
            <w:tcW w:w="80" w:type="dxa"/>
            <w:vAlign w:val="bottom"/>
          </w:tcPr>
          <w:p>
            <w:pPr>
              <w:spacing w:after="0"/>
              <w:rPr>
                <w:sz w:val="16"/>
                <w:szCs w:val="16"/>
                <w:color w:val="auto"/>
              </w:rPr>
            </w:pPr>
          </w:p>
        </w:tc>
        <w:tc>
          <w:tcPr>
            <w:tcW w:w="200" w:type="dxa"/>
            <w:vAlign w:val="bottom"/>
            <w:tcBorders>
              <w:right w:val="single" w:sz="8" w:color="auto"/>
            </w:tcBorders>
            <w:vMerge w:val="continue"/>
          </w:tcPr>
          <w:p>
            <w:pPr>
              <w:spacing w:after="0"/>
              <w:rPr>
                <w:sz w:val="16"/>
                <w:szCs w:val="16"/>
                <w:color w:val="auto"/>
              </w:rPr>
            </w:pPr>
          </w:p>
        </w:tc>
        <w:tc>
          <w:tcPr>
            <w:tcW w:w="9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20" w:type="dxa"/>
            <w:vAlign w:val="bottom"/>
            <w:tcBorders>
              <w:left w:val="single" w:sz="8" w:color="auto"/>
            </w:tcBorders>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9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25"/>
              <w:spacing w:after="0"/>
              <w:rPr>
                <w:sz w:val="20"/>
                <w:szCs w:val="20"/>
                <w:color w:val="auto"/>
              </w:rPr>
            </w:pPr>
            <w:r>
              <w:rPr>
                <w:rFonts w:ascii="Arial" w:cs="Arial" w:eastAsia="Arial" w:hAnsi="Arial"/>
                <w:sz w:val="19"/>
                <w:szCs w:val="19"/>
                <w:color w:val="auto"/>
                <w:w w:val="99"/>
              </w:rPr>
              <w:t>BENEFICIALLY</w:t>
            </w:r>
          </w:p>
        </w:tc>
        <w:tc>
          <w:tcPr>
            <w:tcW w:w="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3"/>
                <w:szCs w:val="23"/>
                <w:color w:val="auto"/>
              </w:rPr>
              <w:t>1,693,974 (1)</w:t>
            </w:r>
          </w:p>
        </w:tc>
        <w:tc>
          <w:tcPr>
            <w:tcW w:w="0" w:type="dxa"/>
            <w:vAlign w:val="bottom"/>
          </w:tcPr>
          <w:p>
            <w:pPr>
              <w:spacing w:after="0"/>
              <w:rPr>
                <w:sz w:val="1"/>
                <w:szCs w:val="1"/>
                <w:color w:val="auto"/>
              </w:rPr>
            </w:pPr>
          </w:p>
        </w:tc>
      </w:tr>
      <w:tr>
        <w:trPr>
          <w:trHeight w:val="241"/>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8"/>
              </w:rPr>
              <w:t>OWNED BY</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8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tcPr>
          <w:p>
            <w:pPr>
              <w:jc w:val="center"/>
              <w:ind w:right="178"/>
              <w:spacing w:after="0" w:line="195" w:lineRule="exact"/>
              <w:rPr>
                <w:sz w:val="20"/>
                <w:szCs w:val="20"/>
                <w:color w:val="auto"/>
              </w:rPr>
            </w:pPr>
            <w:r>
              <w:rPr>
                <w:rFonts w:ascii="Arial" w:cs="Arial" w:eastAsia="Arial" w:hAnsi="Arial"/>
                <w:sz w:val="19"/>
                <w:szCs w:val="19"/>
                <w:color w:val="auto"/>
                <w:w w:val="98"/>
              </w:rPr>
              <w:t>EACH</w:t>
            </w:r>
          </w:p>
        </w:tc>
        <w:tc>
          <w:tcPr>
            <w:tcW w:w="80" w:type="dxa"/>
            <w:vAlign w:val="bottom"/>
          </w:tcPr>
          <w:p>
            <w:pPr>
              <w:spacing w:after="0"/>
              <w:rPr>
                <w:sz w:val="16"/>
                <w:szCs w:val="16"/>
                <w:color w:val="auto"/>
              </w:rPr>
            </w:pPr>
          </w:p>
        </w:tc>
        <w:tc>
          <w:tcPr>
            <w:tcW w:w="20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9"/>
                <w:szCs w:val="19"/>
                <w:color w:val="auto"/>
              </w:rPr>
              <w:t>7</w:t>
            </w:r>
          </w:p>
        </w:tc>
        <w:tc>
          <w:tcPr>
            <w:tcW w:w="98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3"/>
              </w:rPr>
              <w:t>REPORTING</w:t>
            </w:r>
          </w:p>
        </w:tc>
        <w:tc>
          <w:tcPr>
            <w:tcW w:w="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0" w:type="dxa"/>
            <w:vAlign w:val="bottom"/>
            <w:tcBorders>
              <w:left w:val="single" w:sz="8" w:color="auto"/>
            </w:tcBorders>
          </w:tcPr>
          <w:p>
            <w:pPr>
              <w:spacing w:after="0"/>
              <w:rPr>
                <w:sz w:val="22"/>
                <w:szCs w:val="22"/>
                <w:color w:val="auto"/>
              </w:rPr>
            </w:pPr>
          </w:p>
        </w:tc>
        <w:tc>
          <w:tcPr>
            <w:tcW w:w="1120" w:type="dxa"/>
            <w:vAlign w:val="bottom"/>
            <w:tcBorders>
              <w:right w:val="single" w:sz="8" w:color="auto"/>
            </w:tcBorders>
            <w:gridSpan w:val="2"/>
          </w:tcPr>
          <w:p>
            <w:pPr>
              <w:jc w:val="center"/>
              <w:ind w:right="158"/>
              <w:spacing w:after="0"/>
              <w:rPr>
                <w:sz w:val="20"/>
                <w:szCs w:val="20"/>
                <w:color w:val="auto"/>
              </w:rPr>
            </w:pPr>
            <w:r>
              <w:rPr>
                <w:rFonts w:ascii="Arial" w:cs="Arial" w:eastAsia="Arial" w:hAnsi="Arial"/>
                <w:sz w:val="19"/>
                <w:szCs w:val="19"/>
                <w:color w:val="auto"/>
                <w:w w:val="92"/>
              </w:rPr>
              <w:t>PERSON</w:t>
            </w:r>
          </w:p>
        </w:tc>
        <w:tc>
          <w:tcPr>
            <w:tcW w:w="8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9840" w:type="dxa"/>
            <w:vAlign w:val="bottom"/>
            <w:tcBorders>
              <w:right w:val="single" w:sz="8" w:color="auto"/>
            </w:tcBorders>
          </w:tcPr>
          <w:p>
            <w:pPr>
              <w:ind w:left="100"/>
              <w:spacing w:after="0" w:line="256" w:lineRule="exact"/>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71"/>
        </w:trPr>
        <w:tc>
          <w:tcPr>
            <w:tcW w:w="420" w:type="dxa"/>
            <w:vAlign w:val="bottom"/>
            <w:tcBorders>
              <w:left w:val="single" w:sz="8" w:color="auto"/>
            </w:tcBorders>
          </w:tcPr>
          <w:p>
            <w:pPr>
              <w:spacing w:after="0"/>
              <w:rPr>
                <w:sz w:val="6"/>
                <w:szCs w:val="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rPr>
              <w:t>WITH:</w:t>
            </w: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9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20" w:type="dxa"/>
            <w:vAlign w:val="bottom"/>
            <w:tcBorders>
              <w:left w:val="single" w:sz="8" w:color="auto"/>
            </w:tcBorders>
          </w:tcPr>
          <w:p>
            <w:pPr>
              <w:spacing w:after="0"/>
              <w:rPr>
                <w:sz w:val="13"/>
                <w:szCs w:val="13"/>
                <w:color w:val="auto"/>
              </w:rPr>
            </w:pPr>
          </w:p>
        </w:tc>
        <w:tc>
          <w:tcPr>
            <w:tcW w:w="1120" w:type="dxa"/>
            <w:vAlign w:val="bottom"/>
            <w:tcBorders>
              <w:right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9"/>
                <w:szCs w:val="19"/>
                <w:color w:val="auto"/>
              </w:rPr>
              <w:t>8</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86"/>
        </w:trPr>
        <w:tc>
          <w:tcPr>
            <w:tcW w:w="420" w:type="dxa"/>
            <w:vAlign w:val="bottom"/>
            <w:tcBorders>
              <w:lef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right w:val="single" w:sz="8" w:color="auto"/>
            </w:tcBorders>
            <w:vMerge w:val="continue"/>
          </w:tcPr>
          <w:p>
            <w:pPr>
              <w:spacing w:after="0"/>
              <w:rPr>
                <w:sz w:val="7"/>
                <w:szCs w:val="7"/>
                <w:color w:val="auto"/>
              </w:rPr>
            </w:pPr>
          </w:p>
        </w:tc>
        <w:tc>
          <w:tcPr>
            <w:tcW w:w="9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1,693,974 (1)</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300" w:type="dxa"/>
            <w:vAlign w:val="bottom"/>
            <w:tcBorders>
              <w:right w:val="single" w:sz="8" w:color="auto"/>
            </w:tcBorders>
          </w:tcPr>
          <w:p>
            <w:pPr>
              <w:spacing w:after="0"/>
              <w:rPr>
                <w:sz w:val="20"/>
                <w:szCs w:val="20"/>
                <w:color w:val="auto"/>
              </w:rPr>
            </w:pPr>
          </w:p>
        </w:tc>
        <w:tc>
          <w:tcPr>
            <w:tcW w:w="1100" w:type="dxa"/>
            <w:vAlign w:val="bottom"/>
            <w:gridSpan w:val="3"/>
          </w:tcPr>
          <w:p>
            <w:pPr>
              <w:ind w:left="100"/>
              <w:spacing w:after="0"/>
              <w:rPr>
                <w:sz w:val="20"/>
                <w:szCs w:val="20"/>
                <w:color w:val="auto"/>
              </w:rPr>
            </w:pPr>
            <w:r>
              <w:rPr>
                <w:rFonts w:ascii="Arial" w:cs="Arial" w:eastAsia="Arial" w:hAnsi="Arial"/>
                <w:sz w:val="19"/>
                <w:szCs w:val="19"/>
                <w:color w:val="auto"/>
                <w:w w:val="79"/>
              </w:rPr>
              <w:t>AGGREGATE</w:t>
            </w:r>
          </w:p>
        </w:tc>
        <w:tc>
          <w:tcPr>
            <w:tcW w:w="9840" w:type="dxa"/>
            <w:vAlign w:val="bottom"/>
            <w:tcBorders>
              <w:right w:val="single" w:sz="8" w:color="auto"/>
            </w:tcBorders>
          </w:tcPr>
          <w:p>
            <w:pPr>
              <w:ind w:left="200"/>
              <w:spacing w:after="0"/>
              <w:rPr>
                <w:sz w:val="20"/>
                <w:szCs w:val="20"/>
                <w:color w:val="auto"/>
              </w:rPr>
            </w:pPr>
            <w:r>
              <w:rPr>
                <w:rFonts w:ascii="Arial" w:cs="Arial" w:eastAsia="Arial" w:hAnsi="Arial"/>
                <w:sz w:val="19"/>
                <w:szCs w:val="19"/>
                <w:color w:val="auto"/>
              </w:rPr>
              <w:t>AMOUNT BENEFICIALLY OWNED BY EACH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23"/>
                <w:szCs w:val="23"/>
                <w:color w:val="auto"/>
              </w:rPr>
              <w:t>1,693,974 (1)</w:t>
            </w:r>
          </w:p>
        </w:tc>
        <w:tc>
          <w:tcPr>
            <w:tcW w:w="0" w:type="dxa"/>
            <w:vAlign w:val="bottom"/>
          </w:tcPr>
          <w:p>
            <w:pPr>
              <w:spacing w:after="0"/>
              <w:rPr>
                <w:sz w:val="1"/>
                <w:szCs w:val="1"/>
                <w:color w:val="auto"/>
              </w:rPr>
            </w:pPr>
          </w:p>
        </w:tc>
      </w:tr>
      <w:tr>
        <w:trPr>
          <w:trHeight w:val="29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300" w:type="dxa"/>
            <w:vAlign w:val="bottom"/>
            <w:tcBorders>
              <w:right w:val="single" w:sz="8" w:color="auto"/>
            </w:tcBorders>
          </w:tcPr>
          <w:p>
            <w:pPr>
              <w:spacing w:after="0"/>
              <w:rPr>
                <w:sz w:val="24"/>
                <w:szCs w:val="24"/>
                <w:color w:val="auto"/>
              </w:rPr>
            </w:pPr>
          </w:p>
        </w:tc>
        <w:tc>
          <w:tcPr>
            <w:tcW w:w="10940" w:type="dxa"/>
            <w:vAlign w:val="bottom"/>
            <w:tcBorders>
              <w:right w:val="single" w:sz="8" w:color="auto"/>
            </w:tcBorders>
            <w:gridSpan w:val="4"/>
          </w:tcPr>
          <w:p>
            <w:pPr>
              <w:ind w:left="100"/>
              <w:spacing w:after="0" w:line="219" w:lineRule="exact"/>
              <w:rPr>
                <w:sz w:val="20"/>
                <w:szCs w:val="20"/>
                <w:color w:val="auto"/>
              </w:rPr>
            </w:pPr>
            <w:r>
              <w:rPr>
                <w:rFonts w:ascii="Arial" w:cs="Arial" w:eastAsia="Arial" w:hAnsi="Arial"/>
                <w:sz w:val="19"/>
                <w:szCs w:val="19"/>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7"/>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9"/>
                <w:szCs w:val="19"/>
                <w:color w:val="auto"/>
              </w:rPr>
              <w:t>PERCENT OF CLASS REPRESENTED BY AMOUNT IN ROW 9</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w w:val="96"/>
              </w:rPr>
              <w:t>1.0%(2)</w:t>
            </w:r>
          </w:p>
        </w:tc>
        <w:tc>
          <w:tcPr>
            <w:tcW w:w="20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9"/>
                <w:szCs w:val="19"/>
                <w:color w:val="auto"/>
              </w:rPr>
              <w:t>TYPE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rPr>
              <w:t>PN</w:t>
            </w:r>
          </w:p>
        </w:tc>
        <w:tc>
          <w:tcPr>
            <w:tcW w:w="20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ind w:left="461" w:right="160" w:hanging="461"/>
        <w:spacing w:after="0" w:line="257" w:lineRule="auto"/>
        <w:tabs>
          <w:tab w:leader="none" w:pos="461" w:val="left"/>
        </w:tabs>
        <w:numPr>
          <w:ilvl w:val="0"/>
          <w:numId w:val="4"/>
        </w:numPr>
        <w:rPr>
          <w:rFonts w:ascii="Arial" w:cs="Arial" w:eastAsia="Arial" w:hAnsi="Arial"/>
          <w:sz w:val="19"/>
          <w:szCs w:val="19"/>
          <w:color w:val="auto"/>
        </w:rPr>
      </w:pPr>
      <w:r>
        <w:rPr>
          <w:rFonts w:ascii="Arial" w:cs="Arial" w:eastAsia="Arial" w:hAnsi="Arial"/>
          <w:sz w:val="19"/>
          <w:szCs w:val="19"/>
          <w:color w:val="auto"/>
        </w:rPr>
        <w:t>Reflects 1,693,974 shares of Class B Common Stock convertible into an equal number of shares of Class C Common Stock at any time. See Item 4. Assumes the conversion of the Class B Common Stock referred to above into shares of Class C Common Stock.</w:t>
      </w:r>
    </w:p>
    <w:p>
      <w:pPr>
        <w:spacing w:after="0" w:line="1" w:lineRule="exact"/>
        <w:rPr>
          <w:rFonts w:ascii="Arial" w:cs="Arial" w:eastAsia="Arial" w:hAnsi="Arial"/>
          <w:sz w:val="19"/>
          <w:szCs w:val="19"/>
          <w:color w:val="auto"/>
        </w:rPr>
      </w:pPr>
    </w:p>
    <w:p>
      <w:pPr>
        <w:ind w:left="461" w:right="40" w:hanging="461"/>
        <w:spacing w:after="0" w:line="261" w:lineRule="auto"/>
        <w:tabs>
          <w:tab w:leader="none" w:pos="461" w:val="left"/>
        </w:tabs>
        <w:numPr>
          <w:ilvl w:val="0"/>
          <w:numId w:val="4"/>
        </w:numPr>
        <w:rPr>
          <w:rFonts w:ascii="Arial" w:cs="Arial" w:eastAsia="Arial" w:hAnsi="Arial"/>
          <w:sz w:val="19"/>
          <w:szCs w:val="19"/>
          <w:color w:val="auto"/>
        </w:rPr>
      </w:pPr>
      <w:r>
        <w:rPr>
          <w:rFonts w:ascii="Arial" w:cs="Arial" w:eastAsia="Arial" w:hAnsi="Arial"/>
          <w:sz w:val="19"/>
          <w:szCs w:val="19"/>
          <w:color w:val="auto"/>
        </w:rPr>
        <w:t>Calculated pursuant to Rule 13d-3 of the Exchange Act. Shares of Class B Common Stock beneficially owned represent 0.2% of the total common stock of the Issuer outstanding. See Item 4.</w:t>
      </w:r>
    </w:p>
    <w:p>
      <w:pPr>
        <w:sectPr>
          <w:pgSz w:w="12240" w:h="15840" w:orient="portrait"/>
          <w:cols w:equalWidth="0" w:num="1">
            <w:col w:w="11661"/>
          </w:cols>
          <w:pgMar w:left="299" w:top="142" w:right="280" w:bottom="1440" w:gutter="0" w:footer="0" w:header="0"/>
        </w:sectPr>
      </w:pPr>
    </w:p>
    <w:bookmarkStart w:id="3" w:name="page4"/>
    <w:bookmarkEnd w:id="3"/>
    <w:tbl>
      <w:tblPr>
        <w:tblLayout w:type="fixed"/>
        <w:tblInd w:w="11"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40" w:type="dxa"/>
            <w:vAlign w:val="bottom"/>
          </w:tcPr>
          <w:p>
            <w:pPr>
              <w:ind w:left="3460"/>
              <w:spacing w:after="0"/>
              <w:rPr>
                <w:sz w:val="20"/>
                <w:szCs w:val="20"/>
                <w:color w:val="auto"/>
              </w:rPr>
            </w:pPr>
            <w:r>
              <w:rPr>
                <w:rFonts w:ascii="Arial" w:cs="Arial" w:eastAsia="Arial" w:hAnsi="Arial"/>
                <w:sz w:val="19"/>
                <w:szCs w:val="19"/>
                <w:color w:val="auto"/>
              </w:rPr>
              <w:t>Schedule 13G</w:t>
            </w:r>
          </w:p>
        </w:tc>
        <w:tc>
          <w:tcPr>
            <w:tcW w:w="0" w:type="dxa"/>
            <w:vAlign w:val="bottom"/>
          </w:tcPr>
          <w:p>
            <w:pPr>
              <w:spacing w:after="0"/>
              <w:rPr>
                <w:sz w:val="1"/>
                <w:szCs w:val="1"/>
                <w:color w:val="auto"/>
              </w:rPr>
            </w:pPr>
          </w:p>
        </w:tc>
      </w:tr>
      <w:tr>
        <w:trPr>
          <w:trHeight w:val="499"/>
        </w:trPr>
        <w:tc>
          <w:tcPr>
            <w:tcW w:w="1820" w:type="dxa"/>
            <w:vAlign w:val="bottom"/>
            <w:gridSpan w:val="4"/>
          </w:tcPr>
          <w:p>
            <w:pPr>
              <w:spacing w:after="0"/>
              <w:rPr>
                <w:sz w:val="20"/>
                <w:szCs w:val="20"/>
                <w:color w:val="auto"/>
              </w:rPr>
            </w:pPr>
            <w:r>
              <w:rPr>
                <w:rFonts w:ascii="Arial" w:cs="Arial" w:eastAsia="Arial" w:hAnsi="Arial"/>
                <w:sz w:val="19"/>
                <w:szCs w:val="19"/>
                <w:color w:val="auto"/>
                <w:w w:val="92"/>
              </w:rPr>
              <w:t>CUSIP No. 24703L202</w:t>
            </w:r>
          </w:p>
        </w:tc>
        <w:tc>
          <w:tcPr>
            <w:tcW w:w="9840" w:type="dxa"/>
            <w:vAlign w:val="bottom"/>
          </w:tcPr>
          <w:p>
            <w:pPr>
              <w:ind w:left="8860"/>
              <w:spacing w:after="0"/>
              <w:rPr>
                <w:sz w:val="20"/>
                <w:szCs w:val="20"/>
                <w:color w:val="auto"/>
              </w:rPr>
            </w:pPr>
            <w:r>
              <w:rPr>
                <w:rFonts w:ascii="Arial" w:cs="Arial" w:eastAsia="Arial" w:hAnsi="Arial"/>
                <w:sz w:val="19"/>
                <w:szCs w:val="19"/>
                <w:color w:val="auto"/>
                <w:w w:val="87"/>
              </w:rPr>
              <w:t>Page 4 of 19</w:t>
            </w:r>
          </w:p>
        </w:tc>
        <w:tc>
          <w:tcPr>
            <w:tcW w:w="0" w:type="dxa"/>
            <w:vAlign w:val="bottom"/>
          </w:tcPr>
          <w:p>
            <w:pPr>
              <w:spacing w:after="0"/>
              <w:rPr>
                <w:sz w:val="1"/>
                <w:szCs w:val="1"/>
                <w:color w:val="auto"/>
              </w:rPr>
            </w:pPr>
          </w:p>
        </w:tc>
      </w:tr>
      <w:tr>
        <w:trPr>
          <w:trHeight w:val="158"/>
        </w:trPr>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94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NAME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SLP Denali Co-Invest, L.P.</w:t>
            </w:r>
          </w:p>
        </w:tc>
        <w:tc>
          <w:tcPr>
            <w:tcW w:w="0" w:type="dxa"/>
            <w:vAlign w:val="bottom"/>
          </w:tcPr>
          <w:p>
            <w:pPr>
              <w:spacing w:after="0"/>
              <w:rPr>
                <w:sz w:val="1"/>
                <w:szCs w:val="1"/>
                <w:color w:val="auto"/>
              </w:rPr>
            </w:pPr>
          </w:p>
        </w:tc>
      </w:tr>
      <w:tr>
        <w:trPr>
          <w:trHeight w:val="175"/>
        </w:trPr>
        <w:tc>
          <w:tcPr>
            <w:tcW w:w="420" w:type="dxa"/>
            <w:vAlign w:val="bottom"/>
            <w:tcBorders>
              <w:left w:val="single" w:sz="8" w:color="auto"/>
            </w:tcBorders>
          </w:tcPr>
          <w:p>
            <w:pPr>
              <w:jc w:val="right"/>
              <w:spacing w:after="0" w:line="175" w:lineRule="exact"/>
              <w:rPr>
                <w:sz w:val="20"/>
                <w:szCs w:val="20"/>
                <w:color w:val="auto"/>
              </w:rPr>
            </w:pPr>
            <w:r>
              <w:rPr>
                <w:rFonts w:ascii="Arial" w:cs="Arial" w:eastAsia="Arial" w:hAnsi="Arial"/>
                <w:sz w:val="19"/>
                <w:szCs w:val="19"/>
                <w:color w:val="auto"/>
              </w:rPr>
              <w:t>2</w:t>
            </w:r>
          </w:p>
        </w:tc>
        <w:tc>
          <w:tcPr>
            <w:tcW w:w="300" w:type="dxa"/>
            <w:vAlign w:val="bottom"/>
            <w:tcBorders>
              <w:right w:val="single" w:sz="8" w:color="auto"/>
            </w:tcBorders>
          </w:tcPr>
          <w:p>
            <w:pPr>
              <w:spacing w:after="0"/>
              <w:rPr>
                <w:sz w:val="15"/>
                <w:szCs w:val="15"/>
                <w:color w:val="auto"/>
              </w:rPr>
            </w:pPr>
          </w:p>
        </w:tc>
        <w:tc>
          <w:tcPr>
            <w:tcW w:w="10940" w:type="dxa"/>
            <w:vAlign w:val="bottom"/>
            <w:tcBorders>
              <w:right w:val="single" w:sz="8" w:color="auto"/>
            </w:tcBorders>
            <w:gridSpan w:val="3"/>
          </w:tcPr>
          <w:p>
            <w:pPr>
              <w:ind w:left="100"/>
              <w:spacing w:after="0" w:line="175" w:lineRule="exact"/>
              <w:rPr>
                <w:sz w:val="20"/>
                <w:szCs w:val="20"/>
                <w:color w:val="auto"/>
              </w:rPr>
            </w:pPr>
            <w:r>
              <w:rPr>
                <w:rFonts w:ascii="Arial" w:cs="Arial" w:eastAsia="Arial" w:hAnsi="Arial"/>
                <w:sz w:val="19"/>
                <w:szCs w:val="19"/>
                <w:color w:val="auto"/>
              </w:rPr>
              <w:t>CHECK THE APPROPRIATE BOX IF A MEMBER OF A GROUP</w:t>
            </w:r>
          </w:p>
        </w:tc>
        <w:tc>
          <w:tcPr>
            <w:tcW w:w="0" w:type="dxa"/>
            <w:vAlign w:val="bottom"/>
          </w:tcPr>
          <w:p>
            <w:pPr>
              <w:spacing w:after="0"/>
              <w:rPr>
                <w:sz w:val="1"/>
                <w:szCs w:val="1"/>
                <w:color w:val="auto"/>
              </w:rPr>
            </w:pPr>
          </w:p>
        </w:tc>
      </w:tr>
      <w:tr>
        <w:trPr>
          <w:trHeight w:val="298"/>
        </w:trPr>
        <w:tc>
          <w:tcPr>
            <w:tcW w:w="42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20" w:type="dxa"/>
            <w:vAlign w:val="bottom"/>
          </w:tcPr>
          <w:p>
            <w:pPr>
              <w:ind w:left="10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10120" w:type="dxa"/>
            <w:vAlign w:val="bottom"/>
            <w:tcBorders>
              <w:right w:val="single" w:sz="8" w:color="auto"/>
            </w:tcBorders>
            <w:gridSpan w:val="2"/>
          </w:tcPr>
          <w:p>
            <w:pPr>
              <w:ind w:left="14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42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094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SEC USE ONLY</w:t>
            </w:r>
          </w:p>
        </w:tc>
        <w:tc>
          <w:tcPr>
            <w:tcW w:w="0" w:type="dxa"/>
            <w:vAlign w:val="bottom"/>
          </w:tcPr>
          <w:p>
            <w:pPr>
              <w:spacing w:after="0"/>
              <w:rPr>
                <w:sz w:val="1"/>
                <w:szCs w:val="1"/>
                <w:color w:val="auto"/>
              </w:rPr>
            </w:pPr>
          </w:p>
        </w:tc>
      </w:tr>
      <w:tr>
        <w:trPr>
          <w:trHeight w:val="514"/>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w w:val="98"/>
              </w:rPr>
              <w:t>Delaware</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5</w:t>
            </w:r>
          </w:p>
        </w:tc>
        <w:tc>
          <w:tcPr>
            <w:tcW w:w="984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11"/>
        </w:trPr>
        <w:tc>
          <w:tcPr>
            <w:tcW w:w="1540" w:type="dxa"/>
            <w:vAlign w:val="bottom"/>
            <w:tcBorders>
              <w:left w:val="single" w:sz="8" w:color="auto"/>
              <w:right w:val="single" w:sz="8" w:color="auto"/>
            </w:tcBorders>
            <w:gridSpan w:val="3"/>
            <w:vMerge w:val="restart"/>
          </w:tcPr>
          <w:p>
            <w:pPr>
              <w:jc w:val="center"/>
              <w:ind w:left="65"/>
              <w:spacing w:after="0"/>
              <w:rPr>
                <w:sz w:val="20"/>
                <w:szCs w:val="20"/>
                <w:color w:val="auto"/>
              </w:rPr>
            </w:pPr>
            <w:r>
              <w:rPr>
                <w:rFonts w:ascii="Arial" w:cs="Arial" w:eastAsia="Arial" w:hAnsi="Arial"/>
                <w:sz w:val="19"/>
                <w:szCs w:val="19"/>
                <w:color w:val="auto"/>
                <w:w w:val="96"/>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55"/>
        </w:trPr>
        <w:tc>
          <w:tcPr>
            <w:tcW w:w="1540" w:type="dxa"/>
            <w:vAlign w:val="bottom"/>
            <w:tcBorders>
              <w:left w:val="single" w:sz="8" w:color="auto"/>
              <w:right w:val="single" w:sz="8" w:color="auto"/>
            </w:tcBorders>
            <w:gridSpan w:val="3"/>
            <w:vMerge w:val="continue"/>
          </w:tcPr>
          <w:p>
            <w:pPr>
              <w:spacing w:after="0"/>
              <w:rPr>
                <w:sz w:val="4"/>
                <w:szCs w:val="4"/>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6</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84"/>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w w:val="94"/>
              </w:rPr>
              <w:t>SHARES</w:t>
            </w:r>
          </w:p>
        </w:tc>
        <w:tc>
          <w:tcPr>
            <w:tcW w:w="280" w:type="dxa"/>
            <w:vAlign w:val="bottom"/>
            <w:tcBorders>
              <w:right w:val="single" w:sz="8" w:color="auto"/>
            </w:tcBorders>
            <w:vMerge w:val="continue"/>
          </w:tcPr>
          <w:p>
            <w:pPr>
              <w:spacing w:after="0"/>
              <w:rPr>
                <w:sz w:val="16"/>
                <w:szCs w:val="16"/>
                <w:color w:val="auto"/>
              </w:rPr>
            </w:pPr>
          </w:p>
        </w:tc>
        <w:tc>
          <w:tcPr>
            <w:tcW w:w="9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20" w:type="dxa"/>
            <w:vAlign w:val="bottom"/>
            <w:tcBorders>
              <w:left w:val="single" w:sz="8" w:color="auto"/>
            </w:tcBorders>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25"/>
              <w:spacing w:after="0"/>
              <w:rPr>
                <w:sz w:val="20"/>
                <w:szCs w:val="20"/>
                <w:color w:val="auto"/>
              </w:rPr>
            </w:pPr>
            <w:r>
              <w:rPr>
                <w:rFonts w:ascii="Arial" w:cs="Arial" w:eastAsia="Arial" w:hAnsi="Arial"/>
                <w:sz w:val="19"/>
                <w:szCs w:val="19"/>
                <w:color w:val="auto"/>
                <w:w w:val="99"/>
              </w:rPr>
              <w:t>BENEFICIALLY</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3"/>
                <w:szCs w:val="23"/>
                <w:color w:val="auto"/>
              </w:rPr>
              <w:t>35,301,641(1)</w:t>
            </w:r>
          </w:p>
        </w:tc>
        <w:tc>
          <w:tcPr>
            <w:tcW w:w="0" w:type="dxa"/>
            <w:vAlign w:val="bottom"/>
          </w:tcPr>
          <w:p>
            <w:pPr>
              <w:spacing w:after="0"/>
              <w:rPr>
                <w:sz w:val="1"/>
                <w:szCs w:val="1"/>
                <w:color w:val="auto"/>
              </w:rPr>
            </w:pPr>
          </w:p>
        </w:tc>
      </w:tr>
      <w:tr>
        <w:trPr>
          <w:trHeight w:val="241"/>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8"/>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8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tcPr>
          <w:p>
            <w:pPr>
              <w:jc w:val="center"/>
              <w:ind w:right="178"/>
              <w:spacing w:after="0" w:line="195" w:lineRule="exact"/>
              <w:rPr>
                <w:sz w:val="20"/>
                <w:szCs w:val="20"/>
                <w:color w:val="auto"/>
              </w:rPr>
            </w:pPr>
            <w:r>
              <w:rPr>
                <w:rFonts w:ascii="Arial" w:cs="Arial" w:eastAsia="Arial" w:hAnsi="Arial"/>
                <w:sz w:val="19"/>
                <w:szCs w:val="19"/>
                <w:color w:val="auto"/>
                <w:w w:val="98"/>
              </w:rPr>
              <w:t>EACH</w:t>
            </w:r>
          </w:p>
        </w:tc>
        <w:tc>
          <w:tcPr>
            <w:tcW w:w="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9"/>
                <w:szCs w:val="19"/>
                <w:color w:val="auto"/>
              </w:rPr>
              <w:t>7</w:t>
            </w:r>
          </w:p>
        </w:tc>
        <w:tc>
          <w:tcPr>
            <w:tcW w:w="98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3"/>
              </w:rPr>
              <w:t>REPORTING</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0" w:type="dxa"/>
            <w:vAlign w:val="bottom"/>
            <w:tcBorders>
              <w:left w:val="single" w:sz="8" w:color="auto"/>
            </w:tcBorders>
          </w:tcPr>
          <w:p>
            <w:pPr>
              <w:spacing w:after="0"/>
              <w:rPr>
                <w:sz w:val="22"/>
                <w:szCs w:val="22"/>
                <w:color w:val="auto"/>
              </w:rPr>
            </w:pPr>
          </w:p>
        </w:tc>
        <w:tc>
          <w:tcPr>
            <w:tcW w:w="1120" w:type="dxa"/>
            <w:vAlign w:val="bottom"/>
            <w:tcBorders>
              <w:right w:val="single" w:sz="8" w:color="auto"/>
            </w:tcBorders>
            <w:gridSpan w:val="2"/>
          </w:tcPr>
          <w:p>
            <w:pPr>
              <w:jc w:val="center"/>
              <w:ind w:right="158"/>
              <w:spacing w:after="0"/>
              <w:rPr>
                <w:sz w:val="20"/>
                <w:szCs w:val="20"/>
                <w:color w:val="auto"/>
              </w:rPr>
            </w:pPr>
            <w:r>
              <w:rPr>
                <w:rFonts w:ascii="Arial" w:cs="Arial" w:eastAsia="Arial" w:hAnsi="Arial"/>
                <w:sz w:val="19"/>
                <w:szCs w:val="19"/>
                <w:color w:val="auto"/>
                <w:w w:val="92"/>
              </w:rPr>
              <w:t>PERSON</w:t>
            </w:r>
          </w:p>
        </w:tc>
        <w:tc>
          <w:tcPr>
            <w:tcW w:w="280" w:type="dxa"/>
            <w:vAlign w:val="bottom"/>
            <w:tcBorders>
              <w:right w:val="single" w:sz="8" w:color="auto"/>
            </w:tcBorders>
          </w:tcPr>
          <w:p>
            <w:pPr>
              <w:spacing w:after="0"/>
              <w:rPr>
                <w:sz w:val="22"/>
                <w:szCs w:val="22"/>
                <w:color w:val="auto"/>
              </w:rPr>
            </w:pPr>
          </w:p>
        </w:tc>
        <w:tc>
          <w:tcPr>
            <w:tcW w:w="9840" w:type="dxa"/>
            <w:vAlign w:val="bottom"/>
            <w:tcBorders>
              <w:right w:val="single" w:sz="8" w:color="auto"/>
            </w:tcBorders>
          </w:tcPr>
          <w:p>
            <w:pPr>
              <w:ind w:left="100"/>
              <w:spacing w:after="0" w:line="256" w:lineRule="exact"/>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71"/>
        </w:trPr>
        <w:tc>
          <w:tcPr>
            <w:tcW w:w="420" w:type="dxa"/>
            <w:vAlign w:val="bottom"/>
            <w:tcBorders>
              <w:left w:val="single" w:sz="8" w:color="auto"/>
            </w:tcBorders>
          </w:tcPr>
          <w:p>
            <w:pPr>
              <w:spacing w:after="0"/>
              <w:rPr>
                <w:sz w:val="6"/>
                <w:szCs w:val="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20" w:type="dxa"/>
            <w:vAlign w:val="bottom"/>
            <w:tcBorders>
              <w:left w:val="single" w:sz="8" w:color="auto"/>
            </w:tcBorders>
          </w:tcPr>
          <w:p>
            <w:pPr>
              <w:spacing w:after="0"/>
              <w:rPr>
                <w:sz w:val="13"/>
                <w:szCs w:val="13"/>
                <w:color w:val="auto"/>
              </w:rPr>
            </w:pPr>
          </w:p>
        </w:tc>
        <w:tc>
          <w:tcPr>
            <w:tcW w:w="1120" w:type="dxa"/>
            <w:vAlign w:val="bottom"/>
            <w:tcBorders>
              <w:right w:val="single" w:sz="8" w:color="auto"/>
            </w:tcBorders>
            <w:gridSpan w:val="2"/>
            <w:vMerge w:val="continue"/>
          </w:tcPr>
          <w:p>
            <w:pPr>
              <w:spacing w:after="0"/>
              <w:rPr>
                <w:sz w:val="13"/>
                <w:szCs w:val="13"/>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8</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86"/>
        </w:trPr>
        <w:tc>
          <w:tcPr>
            <w:tcW w:w="420" w:type="dxa"/>
            <w:vAlign w:val="bottom"/>
            <w:tcBorders>
              <w:lef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9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35,301,641(1)</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300" w:type="dxa"/>
            <w:vAlign w:val="bottom"/>
            <w:tcBorders>
              <w:right w:val="single" w:sz="8" w:color="auto"/>
            </w:tcBorders>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9"/>
                <w:szCs w:val="19"/>
                <w:color w:val="auto"/>
                <w:w w:val="79"/>
              </w:rPr>
              <w:t>AGGREGATE</w:t>
            </w:r>
          </w:p>
        </w:tc>
        <w:tc>
          <w:tcPr>
            <w:tcW w:w="9840" w:type="dxa"/>
            <w:vAlign w:val="bottom"/>
            <w:tcBorders>
              <w:right w:val="single" w:sz="8" w:color="auto"/>
            </w:tcBorders>
          </w:tcPr>
          <w:p>
            <w:pPr>
              <w:ind w:left="200"/>
              <w:spacing w:after="0"/>
              <w:rPr>
                <w:sz w:val="20"/>
                <w:szCs w:val="20"/>
                <w:color w:val="auto"/>
              </w:rPr>
            </w:pPr>
            <w:r>
              <w:rPr>
                <w:rFonts w:ascii="Arial" w:cs="Arial" w:eastAsia="Arial" w:hAnsi="Arial"/>
                <w:sz w:val="19"/>
                <w:szCs w:val="19"/>
                <w:color w:val="auto"/>
              </w:rPr>
              <w:t>AMOUNT BENEFICIALLY OWNED BY EACH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35,301,641(1)</w:t>
            </w:r>
          </w:p>
        </w:tc>
        <w:tc>
          <w:tcPr>
            <w:tcW w:w="0" w:type="dxa"/>
            <w:vAlign w:val="bottom"/>
          </w:tcPr>
          <w:p>
            <w:pPr>
              <w:spacing w:after="0"/>
              <w:rPr>
                <w:sz w:val="1"/>
                <w:szCs w:val="1"/>
                <w:color w:val="auto"/>
              </w:rPr>
            </w:pPr>
          </w:p>
        </w:tc>
      </w:tr>
      <w:tr>
        <w:trPr>
          <w:trHeight w:val="29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300" w:type="dxa"/>
            <w:vAlign w:val="bottom"/>
            <w:tcBorders>
              <w:right w:val="single" w:sz="8" w:color="auto"/>
            </w:tcBorders>
          </w:tcPr>
          <w:p>
            <w:pPr>
              <w:spacing w:after="0"/>
              <w:rPr>
                <w:sz w:val="24"/>
                <w:szCs w:val="24"/>
                <w:color w:val="auto"/>
              </w:rPr>
            </w:pPr>
          </w:p>
        </w:tc>
        <w:tc>
          <w:tcPr>
            <w:tcW w:w="10940" w:type="dxa"/>
            <w:vAlign w:val="bottom"/>
            <w:tcBorders>
              <w:right w:val="single" w:sz="8" w:color="auto"/>
            </w:tcBorders>
            <w:gridSpan w:val="3"/>
          </w:tcPr>
          <w:p>
            <w:pPr>
              <w:ind w:left="100"/>
              <w:spacing w:after="0" w:line="219" w:lineRule="exact"/>
              <w:rPr>
                <w:sz w:val="20"/>
                <w:szCs w:val="20"/>
                <w:color w:val="auto"/>
              </w:rPr>
            </w:pPr>
            <w:r>
              <w:rPr>
                <w:rFonts w:ascii="Arial" w:cs="Arial" w:eastAsia="Arial" w:hAnsi="Arial"/>
                <w:sz w:val="19"/>
                <w:szCs w:val="19"/>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7"/>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PERCENT OF CLASS REPRESENTED BY AMOUNT IN ROW 9</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rPr>
              <w:t>17.0%(2)</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TYPE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PN</w:t>
            </w: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ind w:left="461" w:right="60" w:hanging="461"/>
        <w:spacing w:after="0" w:line="257" w:lineRule="auto"/>
        <w:tabs>
          <w:tab w:leader="none" w:pos="461" w:val="left"/>
        </w:tabs>
        <w:numPr>
          <w:ilvl w:val="0"/>
          <w:numId w:val="5"/>
        </w:numPr>
        <w:rPr>
          <w:rFonts w:ascii="Arial" w:cs="Arial" w:eastAsia="Arial" w:hAnsi="Arial"/>
          <w:sz w:val="19"/>
          <w:szCs w:val="19"/>
          <w:color w:val="auto"/>
        </w:rPr>
      </w:pPr>
      <w:r>
        <w:rPr>
          <w:rFonts w:ascii="Arial" w:cs="Arial" w:eastAsia="Arial" w:hAnsi="Arial"/>
          <w:sz w:val="19"/>
          <w:szCs w:val="19"/>
          <w:color w:val="auto"/>
        </w:rPr>
        <w:t>Reflects 35,301,641 shares of Class B Common Stock convertible into an equal number of shares of Class C Common Stock at any time. See Item 4. Assumes the conversion of the Class B Common Stock referred to above into shares of Class C Common Stock.</w:t>
      </w:r>
    </w:p>
    <w:p>
      <w:pPr>
        <w:spacing w:after="0" w:line="1" w:lineRule="exact"/>
        <w:rPr>
          <w:rFonts w:ascii="Arial" w:cs="Arial" w:eastAsia="Arial" w:hAnsi="Arial"/>
          <w:sz w:val="19"/>
          <w:szCs w:val="19"/>
          <w:color w:val="auto"/>
        </w:rPr>
      </w:pPr>
    </w:p>
    <w:p>
      <w:pPr>
        <w:ind w:left="461" w:right="40" w:hanging="461"/>
        <w:spacing w:after="0" w:line="261" w:lineRule="auto"/>
        <w:tabs>
          <w:tab w:leader="none" w:pos="461" w:val="left"/>
        </w:tabs>
        <w:numPr>
          <w:ilvl w:val="0"/>
          <w:numId w:val="5"/>
        </w:numPr>
        <w:rPr>
          <w:rFonts w:ascii="Arial" w:cs="Arial" w:eastAsia="Arial" w:hAnsi="Arial"/>
          <w:sz w:val="19"/>
          <w:szCs w:val="19"/>
          <w:color w:val="auto"/>
        </w:rPr>
      </w:pPr>
      <w:r>
        <w:rPr>
          <w:rFonts w:ascii="Arial" w:cs="Arial" w:eastAsia="Arial" w:hAnsi="Arial"/>
          <w:sz w:val="19"/>
          <w:szCs w:val="19"/>
          <w:color w:val="auto"/>
        </w:rPr>
        <w:t>Calculated pursuant to Rule 13d-3 of the Exchange Act. Shares of Class B Common Stock beneficially owned represent 4.9% of the total common stock of the Issuer outstanding. See Item 4.</w:t>
      </w:r>
    </w:p>
    <w:p>
      <w:pPr>
        <w:sectPr>
          <w:pgSz w:w="12240" w:h="15840" w:orient="portrait"/>
          <w:cols w:equalWidth="0" w:num="1">
            <w:col w:w="11661"/>
          </w:cols>
          <w:pgMar w:left="299" w:top="142" w:right="280" w:bottom="1440" w:gutter="0" w:footer="0" w:header="0"/>
        </w:sectPr>
      </w:pPr>
    </w:p>
    <w:bookmarkStart w:id="4" w:name="page5"/>
    <w:bookmarkEnd w:id="4"/>
    <w:tbl>
      <w:tblPr>
        <w:tblLayout w:type="fixed"/>
        <w:tblInd w:w="11"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40" w:type="dxa"/>
            <w:vAlign w:val="bottom"/>
          </w:tcPr>
          <w:p>
            <w:pPr>
              <w:ind w:left="3460"/>
              <w:spacing w:after="0"/>
              <w:rPr>
                <w:sz w:val="20"/>
                <w:szCs w:val="20"/>
                <w:color w:val="auto"/>
              </w:rPr>
            </w:pPr>
            <w:r>
              <w:rPr>
                <w:rFonts w:ascii="Arial" w:cs="Arial" w:eastAsia="Arial" w:hAnsi="Arial"/>
                <w:sz w:val="19"/>
                <w:szCs w:val="19"/>
                <w:color w:val="auto"/>
              </w:rPr>
              <w:t>Schedule 13G</w:t>
            </w:r>
          </w:p>
        </w:tc>
        <w:tc>
          <w:tcPr>
            <w:tcW w:w="0" w:type="dxa"/>
            <w:vAlign w:val="bottom"/>
          </w:tcPr>
          <w:p>
            <w:pPr>
              <w:spacing w:after="0"/>
              <w:rPr>
                <w:sz w:val="1"/>
                <w:szCs w:val="1"/>
                <w:color w:val="auto"/>
              </w:rPr>
            </w:pPr>
          </w:p>
        </w:tc>
      </w:tr>
      <w:tr>
        <w:trPr>
          <w:trHeight w:val="499"/>
        </w:trPr>
        <w:tc>
          <w:tcPr>
            <w:tcW w:w="1820" w:type="dxa"/>
            <w:vAlign w:val="bottom"/>
            <w:gridSpan w:val="4"/>
          </w:tcPr>
          <w:p>
            <w:pPr>
              <w:spacing w:after="0"/>
              <w:rPr>
                <w:sz w:val="20"/>
                <w:szCs w:val="20"/>
                <w:color w:val="auto"/>
              </w:rPr>
            </w:pPr>
            <w:r>
              <w:rPr>
                <w:rFonts w:ascii="Arial" w:cs="Arial" w:eastAsia="Arial" w:hAnsi="Arial"/>
                <w:sz w:val="19"/>
                <w:szCs w:val="19"/>
                <w:color w:val="auto"/>
                <w:w w:val="92"/>
              </w:rPr>
              <w:t>CUSIP No. 24703L202</w:t>
            </w:r>
          </w:p>
        </w:tc>
        <w:tc>
          <w:tcPr>
            <w:tcW w:w="9840" w:type="dxa"/>
            <w:vAlign w:val="bottom"/>
          </w:tcPr>
          <w:p>
            <w:pPr>
              <w:ind w:left="8860"/>
              <w:spacing w:after="0"/>
              <w:rPr>
                <w:sz w:val="20"/>
                <w:szCs w:val="20"/>
                <w:color w:val="auto"/>
              </w:rPr>
            </w:pPr>
            <w:r>
              <w:rPr>
                <w:rFonts w:ascii="Arial" w:cs="Arial" w:eastAsia="Arial" w:hAnsi="Arial"/>
                <w:sz w:val="19"/>
                <w:szCs w:val="19"/>
                <w:color w:val="auto"/>
                <w:w w:val="87"/>
              </w:rPr>
              <w:t>Page 5 of 19</w:t>
            </w:r>
          </w:p>
        </w:tc>
        <w:tc>
          <w:tcPr>
            <w:tcW w:w="0" w:type="dxa"/>
            <w:vAlign w:val="bottom"/>
          </w:tcPr>
          <w:p>
            <w:pPr>
              <w:spacing w:after="0"/>
              <w:rPr>
                <w:sz w:val="1"/>
                <w:szCs w:val="1"/>
                <w:color w:val="auto"/>
              </w:rPr>
            </w:pPr>
          </w:p>
        </w:tc>
      </w:tr>
      <w:tr>
        <w:trPr>
          <w:trHeight w:val="158"/>
        </w:trPr>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94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NAME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SLP Denali Co-Invest GP, L.L.C.</w:t>
            </w:r>
          </w:p>
        </w:tc>
        <w:tc>
          <w:tcPr>
            <w:tcW w:w="0" w:type="dxa"/>
            <w:vAlign w:val="bottom"/>
          </w:tcPr>
          <w:p>
            <w:pPr>
              <w:spacing w:after="0"/>
              <w:rPr>
                <w:sz w:val="1"/>
                <w:szCs w:val="1"/>
                <w:color w:val="auto"/>
              </w:rPr>
            </w:pPr>
          </w:p>
        </w:tc>
      </w:tr>
      <w:tr>
        <w:trPr>
          <w:trHeight w:val="175"/>
        </w:trPr>
        <w:tc>
          <w:tcPr>
            <w:tcW w:w="420" w:type="dxa"/>
            <w:vAlign w:val="bottom"/>
            <w:tcBorders>
              <w:left w:val="single" w:sz="8" w:color="auto"/>
            </w:tcBorders>
          </w:tcPr>
          <w:p>
            <w:pPr>
              <w:jc w:val="right"/>
              <w:spacing w:after="0" w:line="175" w:lineRule="exact"/>
              <w:rPr>
                <w:sz w:val="20"/>
                <w:szCs w:val="20"/>
                <w:color w:val="auto"/>
              </w:rPr>
            </w:pPr>
            <w:r>
              <w:rPr>
                <w:rFonts w:ascii="Arial" w:cs="Arial" w:eastAsia="Arial" w:hAnsi="Arial"/>
                <w:sz w:val="19"/>
                <w:szCs w:val="19"/>
                <w:color w:val="auto"/>
              </w:rPr>
              <w:t>2</w:t>
            </w:r>
          </w:p>
        </w:tc>
        <w:tc>
          <w:tcPr>
            <w:tcW w:w="300" w:type="dxa"/>
            <w:vAlign w:val="bottom"/>
            <w:tcBorders>
              <w:right w:val="single" w:sz="8" w:color="auto"/>
            </w:tcBorders>
          </w:tcPr>
          <w:p>
            <w:pPr>
              <w:spacing w:after="0"/>
              <w:rPr>
                <w:sz w:val="15"/>
                <w:szCs w:val="15"/>
                <w:color w:val="auto"/>
              </w:rPr>
            </w:pPr>
          </w:p>
        </w:tc>
        <w:tc>
          <w:tcPr>
            <w:tcW w:w="10940" w:type="dxa"/>
            <w:vAlign w:val="bottom"/>
            <w:tcBorders>
              <w:right w:val="single" w:sz="8" w:color="auto"/>
            </w:tcBorders>
            <w:gridSpan w:val="3"/>
          </w:tcPr>
          <w:p>
            <w:pPr>
              <w:ind w:left="100"/>
              <w:spacing w:after="0" w:line="175" w:lineRule="exact"/>
              <w:rPr>
                <w:sz w:val="20"/>
                <w:szCs w:val="20"/>
                <w:color w:val="auto"/>
              </w:rPr>
            </w:pPr>
            <w:r>
              <w:rPr>
                <w:rFonts w:ascii="Arial" w:cs="Arial" w:eastAsia="Arial" w:hAnsi="Arial"/>
                <w:sz w:val="19"/>
                <w:szCs w:val="19"/>
                <w:color w:val="auto"/>
              </w:rPr>
              <w:t>CHECK THE APPROPRIATE BOX IF A MEMBER OF A GROUP</w:t>
            </w:r>
          </w:p>
        </w:tc>
        <w:tc>
          <w:tcPr>
            <w:tcW w:w="0" w:type="dxa"/>
            <w:vAlign w:val="bottom"/>
          </w:tcPr>
          <w:p>
            <w:pPr>
              <w:spacing w:after="0"/>
              <w:rPr>
                <w:sz w:val="1"/>
                <w:szCs w:val="1"/>
                <w:color w:val="auto"/>
              </w:rPr>
            </w:pPr>
          </w:p>
        </w:tc>
      </w:tr>
      <w:tr>
        <w:trPr>
          <w:trHeight w:val="298"/>
        </w:trPr>
        <w:tc>
          <w:tcPr>
            <w:tcW w:w="42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20" w:type="dxa"/>
            <w:vAlign w:val="bottom"/>
          </w:tcPr>
          <w:p>
            <w:pPr>
              <w:ind w:left="10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10120" w:type="dxa"/>
            <w:vAlign w:val="bottom"/>
            <w:tcBorders>
              <w:right w:val="single" w:sz="8" w:color="auto"/>
            </w:tcBorders>
            <w:gridSpan w:val="2"/>
          </w:tcPr>
          <w:p>
            <w:pPr>
              <w:ind w:left="14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42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094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SEC USE ONLY</w:t>
            </w:r>
          </w:p>
        </w:tc>
        <w:tc>
          <w:tcPr>
            <w:tcW w:w="0" w:type="dxa"/>
            <w:vAlign w:val="bottom"/>
          </w:tcPr>
          <w:p>
            <w:pPr>
              <w:spacing w:after="0"/>
              <w:rPr>
                <w:sz w:val="1"/>
                <w:szCs w:val="1"/>
                <w:color w:val="auto"/>
              </w:rPr>
            </w:pPr>
          </w:p>
        </w:tc>
      </w:tr>
      <w:tr>
        <w:trPr>
          <w:trHeight w:val="514"/>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w w:val="98"/>
              </w:rPr>
              <w:t>Delaware</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5</w:t>
            </w:r>
          </w:p>
        </w:tc>
        <w:tc>
          <w:tcPr>
            <w:tcW w:w="984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11"/>
        </w:trPr>
        <w:tc>
          <w:tcPr>
            <w:tcW w:w="1540" w:type="dxa"/>
            <w:vAlign w:val="bottom"/>
            <w:tcBorders>
              <w:left w:val="single" w:sz="8" w:color="auto"/>
              <w:right w:val="single" w:sz="8" w:color="auto"/>
            </w:tcBorders>
            <w:gridSpan w:val="3"/>
            <w:vMerge w:val="restart"/>
          </w:tcPr>
          <w:p>
            <w:pPr>
              <w:jc w:val="center"/>
              <w:ind w:left="65"/>
              <w:spacing w:after="0"/>
              <w:rPr>
                <w:sz w:val="20"/>
                <w:szCs w:val="20"/>
                <w:color w:val="auto"/>
              </w:rPr>
            </w:pPr>
            <w:r>
              <w:rPr>
                <w:rFonts w:ascii="Arial" w:cs="Arial" w:eastAsia="Arial" w:hAnsi="Arial"/>
                <w:sz w:val="19"/>
                <w:szCs w:val="19"/>
                <w:color w:val="auto"/>
                <w:w w:val="96"/>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55"/>
        </w:trPr>
        <w:tc>
          <w:tcPr>
            <w:tcW w:w="1540" w:type="dxa"/>
            <w:vAlign w:val="bottom"/>
            <w:tcBorders>
              <w:left w:val="single" w:sz="8" w:color="auto"/>
              <w:right w:val="single" w:sz="8" w:color="auto"/>
            </w:tcBorders>
            <w:gridSpan w:val="3"/>
            <w:vMerge w:val="continue"/>
          </w:tcPr>
          <w:p>
            <w:pPr>
              <w:spacing w:after="0"/>
              <w:rPr>
                <w:sz w:val="4"/>
                <w:szCs w:val="4"/>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6</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84"/>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w w:val="94"/>
              </w:rPr>
              <w:t>SHARES</w:t>
            </w:r>
          </w:p>
        </w:tc>
        <w:tc>
          <w:tcPr>
            <w:tcW w:w="280" w:type="dxa"/>
            <w:vAlign w:val="bottom"/>
            <w:tcBorders>
              <w:right w:val="single" w:sz="8" w:color="auto"/>
            </w:tcBorders>
            <w:vMerge w:val="continue"/>
          </w:tcPr>
          <w:p>
            <w:pPr>
              <w:spacing w:after="0"/>
              <w:rPr>
                <w:sz w:val="16"/>
                <w:szCs w:val="16"/>
                <w:color w:val="auto"/>
              </w:rPr>
            </w:pPr>
          </w:p>
        </w:tc>
        <w:tc>
          <w:tcPr>
            <w:tcW w:w="9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20" w:type="dxa"/>
            <w:vAlign w:val="bottom"/>
            <w:tcBorders>
              <w:left w:val="single" w:sz="8" w:color="auto"/>
            </w:tcBorders>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25"/>
              <w:spacing w:after="0"/>
              <w:rPr>
                <w:sz w:val="20"/>
                <w:szCs w:val="20"/>
                <w:color w:val="auto"/>
              </w:rPr>
            </w:pPr>
            <w:r>
              <w:rPr>
                <w:rFonts w:ascii="Arial" w:cs="Arial" w:eastAsia="Arial" w:hAnsi="Arial"/>
                <w:sz w:val="19"/>
                <w:szCs w:val="19"/>
                <w:color w:val="auto"/>
                <w:w w:val="99"/>
              </w:rPr>
              <w:t>BENEFICIALLY</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3"/>
                <w:szCs w:val="23"/>
                <w:color w:val="auto"/>
              </w:rPr>
              <w:t>35,301,641(1)</w:t>
            </w:r>
          </w:p>
        </w:tc>
        <w:tc>
          <w:tcPr>
            <w:tcW w:w="0" w:type="dxa"/>
            <w:vAlign w:val="bottom"/>
          </w:tcPr>
          <w:p>
            <w:pPr>
              <w:spacing w:after="0"/>
              <w:rPr>
                <w:sz w:val="1"/>
                <w:szCs w:val="1"/>
                <w:color w:val="auto"/>
              </w:rPr>
            </w:pPr>
          </w:p>
        </w:tc>
      </w:tr>
      <w:tr>
        <w:trPr>
          <w:trHeight w:val="241"/>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8"/>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8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tcPr>
          <w:p>
            <w:pPr>
              <w:jc w:val="center"/>
              <w:ind w:right="178"/>
              <w:spacing w:after="0" w:line="195" w:lineRule="exact"/>
              <w:rPr>
                <w:sz w:val="20"/>
                <w:szCs w:val="20"/>
                <w:color w:val="auto"/>
              </w:rPr>
            </w:pPr>
            <w:r>
              <w:rPr>
                <w:rFonts w:ascii="Arial" w:cs="Arial" w:eastAsia="Arial" w:hAnsi="Arial"/>
                <w:sz w:val="19"/>
                <w:szCs w:val="19"/>
                <w:color w:val="auto"/>
                <w:w w:val="98"/>
              </w:rPr>
              <w:t>EACH</w:t>
            </w:r>
          </w:p>
        </w:tc>
        <w:tc>
          <w:tcPr>
            <w:tcW w:w="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9"/>
                <w:szCs w:val="19"/>
                <w:color w:val="auto"/>
              </w:rPr>
              <w:t>7</w:t>
            </w:r>
          </w:p>
        </w:tc>
        <w:tc>
          <w:tcPr>
            <w:tcW w:w="98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3"/>
              </w:rPr>
              <w:t>REPORTING</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0" w:type="dxa"/>
            <w:vAlign w:val="bottom"/>
            <w:tcBorders>
              <w:left w:val="single" w:sz="8" w:color="auto"/>
            </w:tcBorders>
          </w:tcPr>
          <w:p>
            <w:pPr>
              <w:spacing w:after="0"/>
              <w:rPr>
                <w:sz w:val="22"/>
                <w:szCs w:val="22"/>
                <w:color w:val="auto"/>
              </w:rPr>
            </w:pPr>
          </w:p>
        </w:tc>
        <w:tc>
          <w:tcPr>
            <w:tcW w:w="1120" w:type="dxa"/>
            <w:vAlign w:val="bottom"/>
            <w:tcBorders>
              <w:right w:val="single" w:sz="8" w:color="auto"/>
            </w:tcBorders>
            <w:gridSpan w:val="2"/>
          </w:tcPr>
          <w:p>
            <w:pPr>
              <w:jc w:val="center"/>
              <w:ind w:right="158"/>
              <w:spacing w:after="0"/>
              <w:rPr>
                <w:sz w:val="20"/>
                <w:szCs w:val="20"/>
                <w:color w:val="auto"/>
              </w:rPr>
            </w:pPr>
            <w:r>
              <w:rPr>
                <w:rFonts w:ascii="Arial" w:cs="Arial" w:eastAsia="Arial" w:hAnsi="Arial"/>
                <w:sz w:val="19"/>
                <w:szCs w:val="19"/>
                <w:color w:val="auto"/>
                <w:w w:val="92"/>
              </w:rPr>
              <w:t>PERSON</w:t>
            </w:r>
          </w:p>
        </w:tc>
        <w:tc>
          <w:tcPr>
            <w:tcW w:w="280" w:type="dxa"/>
            <w:vAlign w:val="bottom"/>
            <w:tcBorders>
              <w:right w:val="single" w:sz="8" w:color="auto"/>
            </w:tcBorders>
          </w:tcPr>
          <w:p>
            <w:pPr>
              <w:spacing w:after="0"/>
              <w:rPr>
                <w:sz w:val="22"/>
                <w:szCs w:val="22"/>
                <w:color w:val="auto"/>
              </w:rPr>
            </w:pPr>
          </w:p>
        </w:tc>
        <w:tc>
          <w:tcPr>
            <w:tcW w:w="9840" w:type="dxa"/>
            <w:vAlign w:val="bottom"/>
            <w:tcBorders>
              <w:right w:val="single" w:sz="8" w:color="auto"/>
            </w:tcBorders>
          </w:tcPr>
          <w:p>
            <w:pPr>
              <w:ind w:left="100"/>
              <w:spacing w:after="0" w:line="256" w:lineRule="exact"/>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71"/>
        </w:trPr>
        <w:tc>
          <w:tcPr>
            <w:tcW w:w="420" w:type="dxa"/>
            <w:vAlign w:val="bottom"/>
            <w:tcBorders>
              <w:left w:val="single" w:sz="8" w:color="auto"/>
            </w:tcBorders>
          </w:tcPr>
          <w:p>
            <w:pPr>
              <w:spacing w:after="0"/>
              <w:rPr>
                <w:sz w:val="6"/>
                <w:szCs w:val="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20" w:type="dxa"/>
            <w:vAlign w:val="bottom"/>
            <w:tcBorders>
              <w:left w:val="single" w:sz="8" w:color="auto"/>
            </w:tcBorders>
          </w:tcPr>
          <w:p>
            <w:pPr>
              <w:spacing w:after="0"/>
              <w:rPr>
                <w:sz w:val="13"/>
                <w:szCs w:val="13"/>
                <w:color w:val="auto"/>
              </w:rPr>
            </w:pPr>
          </w:p>
        </w:tc>
        <w:tc>
          <w:tcPr>
            <w:tcW w:w="1120" w:type="dxa"/>
            <w:vAlign w:val="bottom"/>
            <w:tcBorders>
              <w:right w:val="single" w:sz="8" w:color="auto"/>
            </w:tcBorders>
            <w:gridSpan w:val="2"/>
            <w:vMerge w:val="continue"/>
          </w:tcPr>
          <w:p>
            <w:pPr>
              <w:spacing w:after="0"/>
              <w:rPr>
                <w:sz w:val="13"/>
                <w:szCs w:val="13"/>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8</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86"/>
        </w:trPr>
        <w:tc>
          <w:tcPr>
            <w:tcW w:w="420" w:type="dxa"/>
            <w:vAlign w:val="bottom"/>
            <w:tcBorders>
              <w:lef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9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35,301,641(1)</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300" w:type="dxa"/>
            <w:vAlign w:val="bottom"/>
            <w:tcBorders>
              <w:right w:val="single" w:sz="8" w:color="auto"/>
            </w:tcBorders>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9"/>
                <w:szCs w:val="19"/>
                <w:color w:val="auto"/>
                <w:w w:val="79"/>
              </w:rPr>
              <w:t>AGGREGATE</w:t>
            </w:r>
          </w:p>
        </w:tc>
        <w:tc>
          <w:tcPr>
            <w:tcW w:w="9840" w:type="dxa"/>
            <w:vAlign w:val="bottom"/>
            <w:tcBorders>
              <w:right w:val="single" w:sz="8" w:color="auto"/>
            </w:tcBorders>
          </w:tcPr>
          <w:p>
            <w:pPr>
              <w:ind w:left="200"/>
              <w:spacing w:after="0"/>
              <w:rPr>
                <w:sz w:val="20"/>
                <w:szCs w:val="20"/>
                <w:color w:val="auto"/>
              </w:rPr>
            </w:pPr>
            <w:r>
              <w:rPr>
                <w:rFonts w:ascii="Arial" w:cs="Arial" w:eastAsia="Arial" w:hAnsi="Arial"/>
                <w:sz w:val="19"/>
                <w:szCs w:val="19"/>
                <w:color w:val="auto"/>
              </w:rPr>
              <w:t>AMOUNT BENEFICIALLY OWNED BY EACH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35,301,641(1)</w:t>
            </w:r>
          </w:p>
        </w:tc>
        <w:tc>
          <w:tcPr>
            <w:tcW w:w="0" w:type="dxa"/>
            <w:vAlign w:val="bottom"/>
          </w:tcPr>
          <w:p>
            <w:pPr>
              <w:spacing w:after="0"/>
              <w:rPr>
                <w:sz w:val="1"/>
                <w:szCs w:val="1"/>
                <w:color w:val="auto"/>
              </w:rPr>
            </w:pPr>
          </w:p>
        </w:tc>
      </w:tr>
      <w:tr>
        <w:trPr>
          <w:trHeight w:val="29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300" w:type="dxa"/>
            <w:vAlign w:val="bottom"/>
            <w:tcBorders>
              <w:right w:val="single" w:sz="8" w:color="auto"/>
            </w:tcBorders>
          </w:tcPr>
          <w:p>
            <w:pPr>
              <w:spacing w:after="0"/>
              <w:rPr>
                <w:sz w:val="24"/>
                <w:szCs w:val="24"/>
                <w:color w:val="auto"/>
              </w:rPr>
            </w:pPr>
          </w:p>
        </w:tc>
        <w:tc>
          <w:tcPr>
            <w:tcW w:w="10940" w:type="dxa"/>
            <w:vAlign w:val="bottom"/>
            <w:tcBorders>
              <w:right w:val="single" w:sz="8" w:color="auto"/>
            </w:tcBorders>
            <w:gridSpan w:val="3"/>
          </w:tcPr>
          <w:p>
            <w:pPr>
              <w:ind w:left="100"/>
              <w:spacing w:after="0" w:line="219" w:lineRule="exact"/>
              <w:rPr>
                <w:sz w:val="20"/>
                <w:szCs w:val="20"/>
                <w:color w:val="auto"/>
              </w:rPr>
            </w:pPr>
            <w:r>
              <w:rPr>
                <w:rFonts w:ascii="Arial" w:cs="Arial" w:eastAsia="Arial" w:hAnsi="Arial"/>
                <w:sz w:val="19"/>
                <w:szCs w:val="19"/>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7"/>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PERCENT OF CLASS REPRESENTED BY AMOUNT IN ROW 9</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rPr>
              <w:t>17.0%(2)</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TYPE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OO</w:t>
            </w: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ind w:left="461" w:right="60" w:hanging="461"/>
        <w:spacing w:after="0" w:line="257" w:lineRule="auto"/>
        <w:tabs>
          <w:tab w:leader="none" w:pos="461" w:val="left"/>
        </w:tabs>
        <w:numPr>
          <w:ilvl w:val="0"/>
          <w:numId w:val="6"/>
        </w:numPr>
        <w:rPr>
          <w:rFonts w:ascii="Arial" w:cs="Arial" w:eastAsia="Arial" w:hAnsi="Arial"/>
          <w:sz w:val="19"/>
          <w:szCs w:val="19"/>
          <w:color w:val="auto"/>
        </w:rPr>
      </w:pPr>
      <w:r>
        <w:rPr>
          <w:rFonts w:ascii="Arial" w:cs="Arial" w:eastAsia="Arial" w:hAnsi="Arial"/>
          <w:sz w:val="19"/>
          <w:szCs w:val="19"/>
          <w:color w:val="auto"/>
        </w:rPr>
        <w:t>Reflects 35,301,641 shares of Class B Common Stock convertible into an equal number of shares of Class C Common Stock at any time. See Item 4. Assumes the conversion of the Class B Common Stock referred to above into shares of Class C Common Stock.</w:t>
      </w:r>
    </w:p>
    <w:p>
      <w:pPr>
        <w:spacing w:after="0" w:line="1" w:lineRule="exact"/>
        <w:rPr>
          <w:rFonts w:ascii="Arial" w:cs="Arial" w:eastAsia="Arial" w:hAnsi="Arial"/>
          <w:sz w:val="19"/>
          <w:szCs w:val="19"/>
          <w:color w:val="auto"/>
        </w:rPr>
      </w:pPr>
    </w:p>
    <w:p>
      <w:pPr>
        <w:ind w:left="461" w:right="40" w:hanging="461"/>
        <w:spacing w:after="0" w:line="261" w:lineRule="auto"/>
        <w:tabs>
          <w:tab w:leader="none" w:pos="461" w:val="left"/>
        </w:tabs>
        <w:numPr>
          <w:ilvl w:val="0"/>
          <w:numId w:val="6"/>
        </w:numPr>
        <w:rPr>
          <w:rFonts w:ascii="Arial" w:cs="Arial" w:eastAsia="Arial" w:hAnsi="Arial"/>
          <w:sz w:val="19"/>
          <w:szCs w:val="19"/>
          <w:color w:val="auto"/>
        </w:rPr>
      </w:pPr>
      <w:r>
        <w:rPr>
          <w:rFonts w:ascii="Arial" w:cs="Arial" w:eastAsia="Arial" w:hAnsi="Arial"/>
          <w:sz w:val="19"/>
          <w:szCs w:val="19"/>
          <w:color w:val="auto"/>
        </w:rPr>
        <w:t>Calculated pursuant to Rule 13d-3 of the Exchange Act. Shares of Class B Common Stock beneficially owned represent 4.9% of the total common stock of the Issuer outstanding. See Item 4.</w:t>
      </w:r>
    </w:p>
    <w:p>
      <w:pPr>
        <w:sectPr>
          <w:pgSz w:w="12240" w:h="15840" w:orient="portrait"/>
          <w:cols w:equalWidth="0" w:num="1">
            <w:col w:w="11661"/>
          </w:cols>
          <w:pgMar w:left="299" w:top="142" w:right="280" w:bottom="1440" w:gutter="0" w:footer="0" w:header="0"/>
        </w:sectPr>
      </w:pPr>
    </w:p>
    <w:bookmarkStart w:id="5" w:name="page6"/>
    <w:bookmarkEnd w:id="5"/>
    <w:tbl>
      <w:tblPr>
        <w:tblLayout w:type="fixed"/>
        <w:tblInd w:w="11"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40" w:type="dxa"/>
            <w:vAlign w:val="bottom"/>
          </w:tcPr>
          <w:p>
            <w:pPr>
              <w:ind w:left="3460"/>
              <w:spacing w:after="0"/>
              <w:rPr>
                <w:sz w:val="20"/>
                <w:szCs w:val="20"/>
                <w:color w:val="auto"/>
              </w:rPr>
            </w:pPr>
            <w:r>
              <w:rPr>
                <w:rFonts w:ascii="Arial" w:cs="Arial" w:eastAsia="Arial" w:hAnsi="Arial"/>
                <w:sz w:val="19"/>
                <w:szCs w:val="19"/>
                <w:color w:val="auto"/>
              </w:rPr>
              <w:t>Schedule 13G</w:t>
            </w:r>
          </w:p>
        </w:tc>
        <w:tc>
          <w:tcPr>
            <w:tcW w:w="0" w:type="dxa"/>
            <w:vAlign w:val="bottom"/>
          </w:tcPr>
          <w:p>
            <w:pPr>
              <w:spacing w:after="0"/>
              <w:rPr>
                <w:sz w:val="1"/>
                <w:szCs w:val="1"/>
                <w:color w:val="auto"/>
              </w:rPr>
            </w:pPr>
          </w:p>
        </w:tc>
      </w:tr>
      <w:tr>
        <w:trPr>
          <w:trHeight w:val="499"/>
        </w:trPr>
        <w:tc>
          <w:tcPr>
            <w:tcW w:w="1820" w:type="dxa"/>
            <w:vAlign w:val="bottom"/>
            <w:gridSpan w:val="4"/>
          </w:tcPr>
          <w:p>
            <w:pPr>
              <w:spacing w:after="0"/>
              <w:rPr>
                <w:sz w:val="20"/>
                <w:szCs w:val="20"/>
                <w:color w:val="auto"/>
              </w:rPr>
            </w:pPr>
            <w:r>
              <w:rPr>
                <w:rFonts w:ascii="Arial" w:cs="Arial" w:eastAsia="Arial" w:hAnsi="Arial"/>
                <w:sz w:val="19"/>
                <w:szCs w:val="19"/>
                <w:color w:val="auto"/>
                <w:w w:val="92"/>
              </w:rPr>
              <w:t>CUSIP No. 24703L202</w:t>
            </w:r>
          </w:p>
        </w:tc>
        <w:tc>
          <w:tcPr>
            <w:tcW w:w="9840" w:type="dxa"/>
            <w:vAlign w:val="bottom"/>
          </w:tcPr>
          <w:p>
            <w:pPr>
              <w:ind w:left="8860"/>
              <w:spacing w:after="0"/>
              <w:rPr>
                <w:sz w:val="20"/>
                <w:szCs w:val="20"/>
                <w:color w:val="auto"/>
              </w:rPr>
            </w:pPr>
            <w:r>
              <w:rPr>
                <w:rFonts w:ascii="Arial" w:cs="Arial" w:eastAsia="Arial" w:hAnsi="Arial"/>
                <w:sz w:val="19"/>
                <w:szCs w:val="19"/>
                <w:color w:val="auto"/>
                <w:w w:val="87"/>
              </w:rPr>
              <w:t>Page 6 of 19</w:t>
            </w:r>
          </w:p>
        </w:tc>
        <w:tc>
          <w:tcPr>
            <w:tcW w:w="0" w:type="dxa"/>
            <w:vAlign w:val="bottom"/>
          </w:tcPr>
          <w:p>
            <w:pPr>
              <w:spacing w:after="0"/>
              <w:rPr>
                <w:sz w:val="1"/>
                <w:szCs w:val="1"/>
                <w:color w:val="auto"/>
              </w:rPr>
            </w:pPr>
          </w:p>
        </w:tc>
      </w:tr>
      <w:tr>
        <w:trPr>
          <w:trHeight w:val="158"/>
        </w:trPr>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94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NAME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Silver Lake Technology Associates III, L.P.</w:t>
            </w:r>
          </w:p>
        </w:tc>
        <w:tc>
          <w:tcPr>
            <w:tcW w:w="0" w:type="dxa"/>
            <w:vAlign w:val="bottom"/>
          </w:tcPr>
          <w:p>
            <w:pPr>
              <w:spacing w:after="0"/>
              <w:rPr>
                <w:sz w:val="1"/>
                <w:szCs w:val="1"/>
                <w:color w:val="auto"/>
              </w:rPr>
            </w:pPr>
          </w:p>
        </w:tc>
      </w:tr>
      <w:tr>
        <w:trPr>
          <w:trHeight w:val="175"/>
        </w:trPr>
        <w:tc>
          <w:tcPr>
            <w:tcW w:w="420" w:type="dxa"/>
            <w:vAlign w:val="bottom"/>
            <w:tcBorders>
              <w:left w:val="single" w:sz="8" w:color="auto"/>
            </w:tcBorders>
          </w:tcPr>
          <w:p>
            <w:pPr>
              <w:jc w:val="right"/>
              <w:spacing w:after="0" w:line="175" w:lineRule="exact"/>
              <w:rPr>
                <w:sz w:val="20"/>
                <w:szCs w:val="20"/>
                <w:color w:val="auto"/>
              </w:rPr>
            </w:pPr>
            <w:r>
              <w:rPr>
                <w:rFonts w:ascii="Arial" w:cs="Arial" w:eastAsia="Arial" w:hAnsi="Arial"/>
                <w:sz w:val="19"/>
                <w:szCs w:val="19"/>
                <w:color w:val="auto"/>
              </w:rPr>
              <w:t>2</w:t>
            </w:r>
          </w:p>
        </w:tc>
        <w:tc>
          <w:tcPr>
            <w:tcW w:w="300" w:type="dxa"/>
            <w:vAlign w:val="bottom"/>
            <w:tcBorders>
              <w:right w:val="single" w:sz="8" w:color="auto"/>
            </w:tcBorders>
          </w:tcPr>
          <w:p>
            <w:pPr>
              <w:spacing w:after="0"/>
              <w:rPr>
                <w:sz w:val="15"/>
                <w:szCs w:val="15"/>
                <w:color w:val="auto"/>
              </w:rPr>
            </w:pPr>
          </w:p>
        </w:tc>
        <w:tc>
          <w:tcPr>
            <w:tcW w:w="10940" w:type="dxa"/>
            <w:vAlign w:val="bottom"/>
            <w:tcBorders>
              <w:right w:val="single" w:sz="8" w:color="auto"/>
            </w:tcBorders>
            <w:gridSpan w:val="3"/>
          </w:tcPr>
          <w:p>
            <w:pPr>
              <w:ind w:left="100"/>
              <w:spacing w:after="0" w:line="175" w:lineRule="exact"/>
              <w:rPr>
                <w:sz w:val="20"/>
                <w:szCs w:val="20"/>
                <w:color w:val="auto"/>
              </w:rPr>
            </w:pPr>
            <w:r>
              <w:rPr>
                <w:rFonts w:ascii="Arial" w:cs="Arial" w:eastAsia="Arial" w:hAnsi="Arial"/>
                <w:sz w:val="19"/>
                <w:szCs w:val="19"/>
                <w:color w:val="auto"/>
              </w:rPr>
              <w:t>CHECK THE APPROPRIATE BOX IF A MEMBER OF A GROUP</w:t>
            </w:r>
          </w:p>
        </w:tc>
        <w:tc>
          <w:tcPr>
            <w:tcW w:w="0" w:type="dxa"/>
            <w:vAlign w:val="bottom"/>
          </w:tcPr>
          <w:p>
            <w:pPr>
              <w:spacing w:after="0"/>
              <w:rPr>
                <w:sz w:val="1"/>
                <w:szCs w:val="1"/>
                <w:color w:val="auto"/>
              </w:rPr>
            </w:pPr>
          </w:p>
        </w:tc>
      </w:tr>
      <w:tr>
        <w:trPr>
          <w:trHeight w:val="298"/>
        </w:trPr>
        <w:tc>
          <w:tcPr>
            <w:tcW w:w="42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20" w:type="dxa"/>
            <w:vAlign w:val="bottom"/>
          </w:tcPr>
          <w:p>
            <w:pPr>
              <w:ind w:left="10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10120" w:type="dxa"/>
            <w:vAlign w:val="bottom"/>
            <w:tcBorders>
              <w:right w:val="single" w:sz="8" w:color="auto"/>
            </w:tcBorders>
            <w:gridSpan w:val="2"/>
          </w:tcPr>
          <w:p>
            <w:pPr>
              <w:ind w:left="14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42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094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SEC USE ONLY</w:t>
            </w:r>
          </w:p>
        </w:tc>
        <w:tc>
          <w:tcPr>
            <w:tcW w:w="0" w:type="dxa"/>
            <w:vAlign w:val="bottom"/>
          </w:tcPr>
          <w:p>
            <w:pPr>
              <w:spacing w:after="0"/>
              <w:rPr>
                <w:sz w:val="1"/>
                <w:szCs w:val="1"/>
                <w:color w:val="auto"/>
              </w:rPr>
            </w:pPr>
          </w:p>
        </w:tc>
      </w:tr>
      <w:tr>
        <w:trPr>
          <w:trHeight w:val="514"/>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w w:val="98"/>
              </w:rPr>
              <w:t>Delaware</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5</w:t>
            </w:r>
          </w:p>
        </w:tc>
        <w:tc>
          <w:tcPr>
            <w:tcW w:w="984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11"/>
        </w:trPr>
        <w:tc>
          <w:tcPr>
            <w:tcW w:w="1540" w:type="dxa"/>
            <w:vAlign w:val="bottom"/>
            <w:tcBorders>
              <w:left w:val="single" w:sz="8" w:color="auto"/>
              <w:right w:val="single" w:sz="8" w:color="auto"/>
            </w:tcBorders>
            <w:gridSpan w:val="3"/>
            <w:vMerge w:val="restart"/>
          </w:tcPr>
          <w:p>
            <w:pPr>
              <w:jc w:val="center"/>
              <w:ind w:left="65"/>
              <w:spacing w:after="0"/>
              <w:rPr>
                <w:sz w:val="20"/>
                <w:szCs w:val="20"/>
                <w:color w:val="auto"/>
              </w:rPr>
            </w:pPr>
            <w:r>
              <w:rPr>
                <w:rFonts w:ascii="Arial" w:cs="Arial" w:eastAsia="Arial" w:hAnsi="Arial"/>
                <w:sz w:val="19"/>
                <w:szCs w:val="19"/>
                <w:color w:val="auto"/>
                <w:w w:val="96"/>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55"/>
        </w:trPr>
        <w:tc>
          <w:tcPr>
            <w:tcW w:w="1540" w:type="dxa"/>
            <w:vAlign w:val="bottom"/>
            <w:tcBorders>
              <w:left w:val="single" w:sz="8" w:color="auto"/>
              <w:right w:val="single" w:sz="8" w:color="auto"/>
            </w:tcBorders>
            <w:gridSpan w:val="3"/>
            <w:vMerge w:val="continue"/>
          </w:tcPr>
          <w:p>
            <w:pPr>
              <w:spacing w:after="0"/>
              <w:rPr>
                <w:sz w:val="4"/>
                <w:szCs w:val="4"/>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6</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84"/>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w w:val="94"/>
              </w:rPr>
              <w:t>SHARES</w:t>
            </w:r>
          </w:p>
        </w:tc>
        <w:tc>
          <w:tcPr>
            <w:tcW w:w="280" w:type="dxa"/>
            <w:vAlign w:val="bottom"/>
            <w:tcBorders>
              <w:right w:val="single" w:sz="8" w:color="auto"/>
            </w:tcBorders>
            <w:vMerge w:val="continue"/>
          </w:tcPr>
          <w:p>
            <w:pPr>
              <w:spacing w:after="0"/>
              <w:rPr>
                <w:sz w:val="16"/>
                <w:szCs w:val="16"/>
                <w:color w:val="auto"/>
              </w:rPr>
            </w:pPr>
          </w:p>
        </w:tc>
        <w:tc>
          <w:tcPr>
            <w:tcW w:w="9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20" w:type="dxa"/>
            <w:vAlign w:val="bottom"/>
            <w:tcBorders>
              <w:left w:val="single" w:sz="8" w:color="auto"/>
            </w:tcBorders>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25"/>
              <w:spacing w:after="0"/>
              <w:rPr>
                <w:sz w:val="20"/>
                <w:szCs w:val="20"/>
                <w:color w:val="auto"/>
              </w:rPr>
            </w:pPr>
            <w:r>
              <w:rPr>
                <w:rFonts w:ascii="Arial" w:cs="Arial" w:eastAsia="Arial" w:hAnsi="Arial"/>
                <w:sz w:val="19"/>
                <w:szCs w:val="19"/>
                <w:color w:val="auto"/>
                <w:w w:val="99"/>
              </w:rPr>
              <w:t>BENEFICIALLY</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3"/>
                <w:szCs w:val="23"/>
                <w:color w:val="auto"/>
              </w:rPr>
              <w:t>96,312,771(1)</w:t>
            </w:r>
          </w:p>
        </w:tc>
        <w:tc>
          <w:tcPr>
            <w:tcW w:w="0" w:type="dxa"/>
            <w:vAlign w:val="bottom"/>
          </w:tcPr>
          <w:p>
            <w:pPr>
              <w:spacing w:after="0"/>
              <w:rPr>
                <w:sz w:val="1"/>
                <w:szCs w:val="1"/>
                <w:color w:val="auto"/>
              </w:rPr>
            </w:pPr>
          </w:p>
        </w:tc>
      </w:tr>
      <w:tr>
        <w:trPr>
          <w:trHeight w:val="241"/>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8"/>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8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tcPr>
          <w:p>
            <w:pPr>
              <w:jc w:val="center"/>
              <w:ind w:right="178"/>
              <w:spacing w:after="0" w:line="195" w:lineRule="exact"/>
              <w:rPr>
                <w:sz w:val="20"/>
                <w:szCs w:val="20"/>
                <w:color w:val="auto"/>
              </w:rPr>
            </w:pPr>
            <w:r>
              <w:rPr>
                <w:rFonts w:ascii="Arial" w:cs="Arial" w:eastAsia="Arial" w:hAnsi="Arial"/>
                <w:sz w:val="19"/>
                <w:szCs w:val="19"/>
                <w:color w:val="auto"/>
                <w:w w:val="98"/>
              </w:rPr>
              <w:t>EACH</w:t>
            </w:r>
          </w:p>
        </w:tc>
        <w:tc>
          <w:tcPr>
            <w:tcW w:w="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9"/>
                <w:szCs w:val="19"/>
                <w:color w:val="auto"/>
              </w:rPr>
              <w:t>7</w:t>
            </w:r>
          </w:p>
        </w:tc>
        <w:tc>
          <w:tcPr>
            <w:tcW w:w="98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3"/>
              </w:rPr>
              <w:t>REPORTING</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0" w:type="dxa"/>
            <w:vAlign w:val="bottom"/>
            <w:tcBorders>
              <w:left w:val="single" w:sz="8" w:color="auto"/>
            </w:tcBorders>
          </w:tcPr>
          <w:p>
            <w:pPr>
              <w:spacing w:after="0"/>
              <w:rPr>
                <w:sz w:val="22"/>
                <w:szCs w:val="22"/>
                <w:color w:val="auto"/>
              </w:rPr>
            </w:pPr>
          </w:p>
        </w:tc>
        <w:tc>
          <w:tcPr>
            <w:tcW w:w="1120" w:type="dxa"/>
            <w:vAlign w:val="bottom"/>
            <w:tcBorders>
              <w:right w:val="single" w:sz="8" w:color="auto"/>
            </w:tcBorders>
            <w:gridSpan w:val="2"/>
          </w:tcPr>
          <w:p>
            <w:pPr>
              <w:jc w:val="center"/>
              <w:ind w:right="158"/>
              <w:spacing w:after="0"/>
              <w:rPr>
                <w:sz w:val="20"/>
                <w:szCs w:val="20"/>
                <w:color w:val="auto"/>
              </w:rPr>
            </w:pPr>
            <w:r>
              <w:rPr>
                <w:rFonts w:ascii="Arial" w:cs="Arial" w:eastAsia="Arial" w:hAnsi="Arial"/>
                <w:sz w:val="19"/>
                <w:szCs w:val="19"/>
                <w:color w:val="auto"/>
                <w:w w:val="92"/>
              </w:rPr>
              <w:t>PERSON</w:t>
            </w:r>
          </w:p>
        </w:tc>
        <w:tc>
          <w:tcPr>
            <w:tcW w:w="280" w:type="dxa"/>
            <w:vAlign w:val="bottom"/>
            <w:tcBorders>
              <w:right w:val="single" w:sz="8" w:color="auto"/>
            </w:tcBorders>
          </w:tcPr>
          <w:p>
            <w:pPr>
              <w:spacing w:after="0"/>
              <w:rPr>
                <w:sz w:val="22"/>
                <w:szCs w:val="22"/>
                <w:color w:val="auto"/>
              </w:rPr>
            </w:pPr>
          </w:p>
        </w:tc>
        <w:tc>
          <w:tcPr>
            <w:tcW w:w="9840" w:type="dxa"/>
            <w:vAlign w:val="bottom"/>
            <w:tcBorders>
              <w:right w:val="single" w:sz="8" w:color="auto"/>
            </w:tcBorders>
          </w:tcPr>
          <w:p>
            <w:pPr>
              <w:ind w:left="100"/>
              <w:spacing w:after="0" w:line="256" w:lineRule="exact"/>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71"/>
        </w:trPr>
        <w:tc>
          <w:tcPr>
            <w:tcW w:w="420" w:type="dxa"/>
            <w:vAlign w:val="bottom"/>
            <w:tcBorders>
              <w:left w:val="single" w:sz="8" w:color="auto"/>
            </w:tcBorders>
          </w:tcPr>
          <w:p>
            <w:pPr>
              <w:spacing w:after="0"/>
              <w:rPr>
                <w:sz w:val="6"/>
                <w:szCs w:val="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20" w:type="dxa"/>
            <w:vAlign w:val="bottom"/>
            <w:tcBorders>
              <w:left w:val="single" w:sz="8" w:color="auto"/>
            </w:tcBorders>
          </w:tcPr>
          <w:p>
            <w:pPr>
              <w:spacing w:after="0"/>
              <w:rPr>
                <w:sz w:val="13"/>
                <w:szCs w:val="13"/>
                <w:color w:val="auto"/>
              </w:rPr>
            </w:pPr>
          </w:p>
        </w:tc>
        <w:tc>
          <w:tcPr>
            <w:tcW w:w="1120" w:type="dxa"/>
            <w:vAlign w:val="bottom"/>
            <w:tcBorders>
              <w:right w:val="single" w:sz="8" w:color="auto"/>
            </w:tcBorders>
            <w:gridSpan w:val="2"/>
            <w:vMerge w:val="continue"/>
          </w:tcPr>
          <w:p>
            <w:pPr>
              <w:spacing w:after="0"/>
              <w:rPr>
                <w:sz w:val="13"/>
                <w:szCs w:val="13"/>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8</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86"/>
        </w:trPr>
        <w:tc>
          <w:tcPr>
            <w:tcW w:w="420" w:type="dxa"/>
            <w:vAlign w:val="bottom"/>
            <w:tcBorders>
              <w:lef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9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96,312,771(1)</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300" w:type="dxa"/>
            <w:vAlign w:val="bottom"/>
            <w:tcBorders>
              <w:right w:val="single" w:sz="8" w:color="auto"/>
            </w:tcBorders>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9"/>
                <w:szCs w:val="19"/>
                <w:color w:val="auto"/>
                <w:w w:val="79"/>
              </w:rPr>
              <w:t>AGGREGATE</w:t>
            </w:r>
          </w:p>
        </w:tc>
        <w:tc>
          <w:tcPr>
            <w:tcW w:w="9840" w:type="dxa"/>
            <w:vAlign w:val="bottom"/>
            <w:tcBorders>
              <w:right w:val="single" w:sz="8" w:color="auto"/>
            </w:tcBorders>
          </w:tcPr>
          <w:p>
            <w:pPr>
              <w:ind w:left="200"/>
              <w:spacing w:after="0"/>
              <w:rPr>
                <w:sz w:val="20"/>
                <w:szCs w:val="20"/>
                <w:color w:val="auto"/>
              </w:rPr>
            </w:pPr>
            <w:r>
              <w:rPr>
                <w:rFonts w:ascii="Arial" w:cs="Arial" w:eastAsia="Arial" w:hAnsi="Arial"/>
                <w:sz w:val="19"/>
                <w:szCs w:val="19"/>
                <w:color w:val="auto"/>
              </w:rPr>
              <w:t>AMOUNT BENEFICIALLY OWNED BY EACH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96,312,771(1)</w:t>
            </w:r>
          </w:p>
        </w:tc>
        <w:tc>
          <w:tcPr>
            <w:tcW w:w="0" w:type="dxa"/>
            <w:vAlign w:val="bottom"/>
          </w:tcPr>
          <w:p>
            <w:pPr>
              <w:spacing w:after="0"/>
              <w:rPr>
                <w:sz w:val="1"/>
                <w:szCs w:val="1"/>
                <w:color w:val="auto"/>
              </w:rPr>
            </w:pPr>
          </w:p>
        </w:tc>
      </w:tr>
      <w:tr>
        <w:trPr>
          <w:trHeight w:val="29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300" w:type="dxa"/>
            <w:vAlign w:val="bottom"/>
            <w:tcBorders>
              <w:right w:val="single" w:sz="8" w:color="auto"/>
            </w:tcBorders>
          </w:tcPr>
          <w:p>
            <w:pPr>
              <w:spacing w:after="0"/>
              <w:rPr>
                <w:sz w:val="24"/>
                <w:szCs w:val="24"/>
                <w:color w:val="auto"/>
              </w:rPr>
            </w:pPr>
          </w:p>
        </w:tc>
        <w:tc>
          <w:tcPr>
            <w:tcW w:w="10940" w:type="dxa"/>
            <w:vAlign w:val="bottom"/>
            <w:tcBorders>
              <w:right w:val="single" w:sz="8" w:color="auto"/>
            </w:tcBorders>
            <w:gridSpan w:val="3"/>
          </w:tcPr>
          <w:p>
            <w:pPr>
              <w:ind w:left="100"/>
              <w:spacing w:after="0" w:line="219" w:lineRule="exact"/>
              <w:rPr>
                <w:sz w:val="20"/>
                <w:szCs w:val="20"/>
                <w:color w:val="auto"/>
              </w:rPr>
            </w:pPr>
            <w:r>
              <w:rPr>
                <w:rFonts w:ascii="Arial" w:cs="Arial" w:eastAsia="Arial" w:hAnsi="Arial"/>
                <w:sz w:val="19"/>
                <w:szCs w:val="19"/>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7"/>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PERCENT OF CLASS REPRESENTED BY AMOUNT IN ROW 9</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rPr>
              <w:t>35.9%(2)</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TYPE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PN</w:t>
            </w: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ind w:left="461" w:right="60" w:hanging="461"/>
        <w:spacing w:after="0" w:line="257" w:lineRule="auto"/>
        <w:tabs>
          <w:tab w:leader="none" w:pos="461" w:val="left"/>
        </w:tabs>
        <w:numPr>
          <w:ilvl w:val="0"/>
          <w:numId w:val="7"/>
        </w:numPr>
        <w:rPr>
          <w:rFonts w:ascii="Arial" w:cs="Arial" w:eastAsia="Arial" w:hAnsi="Arial"/>
          <w:sz w:val="19"/>
          <w:szCs w:val="19"/>
          <w:color w:val="auto"/>
        </w:rPr>
      </w:pPr>
      <w:r>
        <w:rPr>
          <w:rFonts w:ascii="Arial" w:cs="Arial" w:eastAsia="Arial" w:hAnsi="Arial"/>
          <w:sz w:val="19"/>
          <w:szCs w:val="19"/>
          <w:color w:val="auto"/>
        </w:rPr>
        <w:t>Reflects 96,312,771 shares of Class B Common Stock convertible into an equal number of shares of Class C Common Stock at any time. See Item 4. Assumes the conversion of the Class B Common Stock referred to above into shares of Class C Common Stock.</w:t>
      </w:r>
    </w:p>
    <w:p>
      <w:pPr>
        <w:spacing w:after="0" w:line="1" w:lineRule="exact"/>
        <w:rPr>
          <w:rFonts w:ascii="Arial" w:cs="Arial" w:eastAsia="Arial" w:hAnsi="Arial"/>
          <w:sz w:val="19"/>
          <w:szCs w:val="19"/>
          <w:color w:val="auto"/>
        </w:rPr>
      </w:pPr>
    </w:p>
    <w:p>
      <w:pPr>
        <w:ind w:left="461" w:right="660" w:hanging="461"/>
        <w:spacing w:after="0" w:line="261" w:lineRule="auto"/>
        <w:tabs>
          <w:tab w:leader="none" w:pos="461" w:val="left"/>
        </w:tabs>
        <w:numPr>
          <w:ilvl w:val="0"/>
          <w:numId w:val="7"/>
        </w:numPr>
        <w:rPr>
          <w:rFonts w:ascii="Arial" w:cs="Arial" w:eastAsia="Arial" w:hAnsi="Arial"/>
          <w:sz w:val="19"/>
          <w:szCs w:val="19"/>
          <w:color w:val="auto"/>
        </w:rPr>
      </w:pPr>
      <w:r>
        <w:rPr>
          <w:rFonts w:ascii="Arial" w:cs="Arial" w:eastAsia="Arial" w:hAnsi="Arial"/>
          <w:sz w:val="19"/>
          <w:szCs w:val="19"/>
          <w:color w:val="auto"/>
        </w:rPr>
        <w:t>Calculated pursuant to Rule 13d-3 of the Exchange Act. Shares of Class B Common Stock beneficially owned represent 13.4% of the total common stock of the Issuer outstanding. See Item 4.</w:t>
      </w:r>
    </w:p>
    <w:p>
      <w:pPr>
        <w:sectPr>
          <w:pgSz w:w="12240" w:h="15840" w:orient="portrait"/>
          <w:cols w:equalWidth="0" w:num="1">
            <w:col w:w="11661"/>
          </w:cols>
          <w:pgMar w:left="299" w:top="142" w:right="280" w:bottom="1440" w:gutter="0" w:footer="0" w:header="0"/>
        </w:sectPr>
      </w:pPr>
    </w:p>
    <w:bookmarkStart w:id="6" w:name="page7"/>
    <w:bookmarkEnd w:id="6"/>
    <w:tbl>
      <w:tblPr>
        <w:tblLayout w:type="fixed"/>
        <w:tblInd w:w="11"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40" w:type="dxa"/>
            <w:vAlign w:val="bottom"/>
          </w:tcPr>
          <w:p>
            <w:pPr>
              <w:ind w:left="3460"/>
              <w:spacing w:after="0"/>
              <w:rPr>
                <w:sz w:val="20"/>
                <w:szCs w:val="20"/>
                <w:color w:val="auto"/>
              </w:rPr>
            </w:pPr>
            <w:r>
              <w:rPr>
                <w:rFonts w:ascii="Arial" w:cs="Arial" w:eastAsia="Arial" w:hAnsi="Arial"/>
                <w:sz w:val="19"/>
                <w:szCs w:val="19"/>
                <w:color w:val="auto"/>
              </w:rPr>
              <w:t>Schedule 13G</w:t>
            </w:r>
          </w:p>
        </w:tc>
        <w:tc>
          <w:tcPr>
            <w:tcW w:w="0" w:type="dxa"/>
            <w:vAlign w:val="bottom"/>
          </w:tcPr>
          <w:p>
            <w:pPr>
              <w:spacing w:after="0"/>
              <w:rPr>
                <w:sz w:val="1"/>
                <w:szCs w:val="1"/>
                <w:color w:val="auto"/>
              </w:rPr>
            </w:pPr>
          </w:p>
        </w:tc>
      </w:tr>
      <w:tr>
        <w:trPr>
          <w:trHeight w:val="499"/>
        </w:trPr>
        <w:tc>
          <w:tcPr>
            <w:tcW w:w="1820" w:type="dxa"/>
            <w:vAlign w:val="bottom"/>
            <w:gridSpan w:val="4"/>
          </w:tcPr>
          <w:p>
            <w:pPr>
              <w:spacing w:after="0"/>
              <w:rPr>
                <w:sz w:val="20"/>
                <w:szCs w:val="20"/>
                <w:color w:val="auto"/>
              </w:rPr>
            </w:pPr>
            <w:r>
              <w:rPr>
                <w:rFonts w:ascii="Arial" w:cs="Arial" w:eastAsia="Arial" w:hAnsi="Arial"/>
                <w:sz w:val="19"/>
                <w:szCs w:val="19"/>
                <w:color w:val="auto"/>
                <w:w w:val="92"/>
              </w:rPr>
              <w:t>CUSIP No. 24703L202</w:t>
            </w:r>
          </w:p>
        </w:tc>
        <w:tc>
          <w:tcPr>
            <w:tcW w:w="9840" w:type="dxa"/>
            <w:vAlign w:val="bottom"/>
          </w:tcPr>
          <w:p>
            <w:pPr>
              <w:ind w:left="8860"/>
              <w:spacing w:after="0"/>
              <w:rPr>
                <w:sz w:val="20"/>
                <w:szCs w:val="20"/>
                <w:color w:val="auto"/>
              </w:rPr>
            </w:pPr>
            <w:r>
              <w:rPr>
                <w:rFonts w:ascii="Arial" w:cs="Arial" w:eastAsia="Arial" w:hAnsi="Arial"/>
                <w:sz w:val="19"/>
                <w:szCs w:val="19"/>
                <w:color w:val="auto"/>
                <w:w w:val="87"/>
              </w:rPr>
              <w:t>Page 7 of 19</w:t>
            </w:r>
          </w:p>
        </w:tc>
        <w:tc>
          <w:tcPr>
            <w:tcW w:w="0" w:type="dxa"/>
            <w:vAlign w:val="bottom"/>
          </w:tcPr>
          <w:p>
            <w:pPr>
              <w:spacing w:after="0"/>
              <w:rPr>
                <w:sz w:val="1"/>
                <w:szCs w:val="1"/>
                <w:color w:val="auto"/>
              </w:rPr>
            </w:pPr>
          </w:p>
        </w:tc>
      </w:tr>
      <w:tr>
        <w:trPr>
          <w:trHeight w:val="158"/>
        </w:trPr>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94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NAME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SLTA III (GP), L.L.C.</w:t>
            </w:r>
          </w:p>
        </w:tc>
        <w:tc>
          <w:tcPr>
            <w:tcW w:w="0" w:type="dxa"/>
            <w:vAlign w:val="bottom"/>
          </w:tcPr>
          <w:p>
            <w:pPr>
              <w:spacing w:after="0"/>
              <w:rPr>
                <w:sz w:val="1"/>
                <w:szCs w:val="1"/>
                <w:color w:val="auto"/>
              </w:rPr>
            </w:pPr>
          </w:p>
        </w:tc>
      </w:tr>
      <w:tr>
        <w:trPr>
          <w:trHeight w:val="175"/>
        </w:trPr>
        <w:tc>
          <w:tcPr>
            <w:tcW w:w="420" w:type="dxa"/>
            <w:vAlign w:val="bottom"/>
            <w:tcBorders>
              <w:left w:val="single" w:sz="8" w:color="auto"/>
            </w:tcBorders>
          </w:tcPr>
          <w:p>
            <w:pPr>
              <w:jc w:val="right"/>
              <w:spacing w:after="0" w:line="175" w:lineRule="exact"/>
              <w:rPr>
                <w:sz w:val="20"/>
                <w:szCs w:val="20"/>
                <w:color w:val="auto"/>
              </w:rPr>
            </w:pPr>
            <w:r>
              <w:rPr>
                <w:rFonts w:ascii="Arial" w:cs="Arial" w:eastAsia="Arial" w:hAnsi="Arial"/>
                <w:sz w:val="19"/>
                <w:szCs w:val="19"/>
                <w:color w:val="auto"/>
              </w:rPr>
              <w:t>2</w:t>
            </w:r>
          </w:p>
        </w:tc>
        <w:tc>
          <w:tcPr>
            <w:tcW w:w="300" w:type="dxa"/>
            <w:vAlign w:val="bottom"/>
            <w:tcBorders>
              <w:right w:val="single" w:sz="8" w:color="auto"/>
            </w:tcBorders>
          </w:tcPr>
          <w:p>
            <w:pPr>
              <w:spacing w:after="0"/>
              <w:rPr>
                <w:sz w:val="15"/>
                <w:szCs w:val="15"/>
                <w:color w:val="auto"/>
              </w:rPr>
            </w:pPr>
          </w:p>
        </w:tc>
        <w:tc>
          <w:tcPr>
            <w:tcW w:w="10940" w:type="dxa"/>
            <w:vAlign w:val="bottom"/>
            <w:tcBorders>
              <w:right w:val="single" w:sz="8" w:color="auto"/>
            </w:tcBorders>
            <w:gridSpan w:val="3"/>
          </w:tcPr>
          <w:p>
            <w:pPr>
              <w:ind w:left="100"/>
              <w:spacing w:after="0" w:line="175" w:lineRule="exact"/>
              <w:rPr>
                <w:sz w:val="20"/>
                <w:szCs w:val="20"/>
                <w:color w:val="auto"/>
              </w:rPr>
            </w:pPr>
            <w:r>
              <w:rPr>
                <w:rFonts w:ascii="Arial" w:cs="Arial" w:eastAsia="Arial" w:hAnsi="Arial"/>
                <w:sz w:val="19"/>
                <w:szCs w:val="19"/>
                <w:color w:val="auto"/>
              </w:rPr>
              <w:t>CHECK THE APPROPRIATE BOX IF A MEMBER OF A GROUP</w:t>
            </w:r>
          </w:p>
        </w:tc>
        <w:tc>
          <w:tcPr>
            <w:tcW w:w="0" w:type="dxa"/>
            <w:vAlign w:val="bottom"/>
          </w:tcPr>
          <w:p>
            <w:pPr>
              <w:spacing w:after="0"/>
              <w:rPr>
                <w:sz w:val="1"/>
                <w:szCs w:val="1"/>
                <w:color w:val="auto"/>
              </w:rPr>
            </w:pPr>
          </w:p>
        </w:tc>
      </w:tr>
      <w:tr>
        <w:trPr>
          <w:trHeight w:val="298"/>
        </w:trPr>
        <w:tc>
          <w:tcPr>
            <w:tcW w:w="42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20" w:type="dxa"/>
            <w:vAlign w:val="bottom"/>
          </w:tcPr>
          <w:p>
            <w:pPr>
              <w:ind w:left="10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10120" w:type="dxa"/>
            <w:vAlign w:val="bottom"/>
            <w:tcBorders>
              <w:right w:val="single" w:sz="8" w:color="auto"/>
            </w:tcBorders>
            <w:gridSpan w:val="2"/>
          </w:tcPr>
          <w:p>
            <w:pPr>
              <w:ind w:left="14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42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094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SEC USE ONLY</w:t>
            </w:r>
          </w:p>
        </w:tc>
        <w:tc>
          <w:tcPr>
            <w:tcW w:w="0" w:type="dxa"/>
            <w:vAlign w:val="bottom"/>
          </w:tcPr>
          <w:p>
            <w:pPr>
              <w:spacing w:after="0"/>
              <w:rPr>
                <w:sz w:val="1"/>
                <w:szCs w:val="1"/>
                <w:color w:val="auto"/>
              </w:rPr>
            </w:pPr>
          </w:p>
        </w:tc>
      </w:tr>
      <w:tr>
        <w:trPr>
          <w:trHeight w:val="514"/>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w w:val="98"/>
              </w:rPr>
              <w:t>Delaware</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5</w:t>
            </w:r>
          </w:p>
        </w:tc>
        <w:tc>
          <w:tcPr>
            <w:tcW w:w="984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11"/>
        </w:trPr>
        <w:tc>
          <w:tcPr>
            <w:tcW w:w="1540" w:type="dxa"/>
            <w:vAlign w:val="bottom"/>
            <w:tcBorders>
              <w:left w:val="single" w:sz="8" w:color="auto"/>
              <w:right w:val="single" w:sz="8" w:color="auto"/>
            </w:tcBorders>
            <w:gridSpan w:val="3"/>
            <w:vMerge w:val="restart"/>
          </w:tcPr>
          <w:p>
            <w:pPr>
              <w:jc w:val="center"/>
              <w:ind w:left="65"/>
              <w:spacing w:after="0"/>
              <w:rPr>
                <w:sz w:val="20"/>
                <w:szCs w:val="20"/>
                <w:color w:val="auto"/>
              </w:rPr>
            </w:pPr>
            <w:r>
              <w:rPr>
                <w:rFonts w:ascii="Arial" w:cs="Arial" w:eastAsia="Arial" w:hAnsi="Arial"/>
                <w:sz w:val="19"/>
                <w:szCs w:val="19"/>
                <w:color w:val="auto"/>
                <w:w w:val="96"/>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55"/>
        </w:trPr>
        <w:tc>
          <w:tcPr>
            <w:tcW w:w="1540" w:type="dxa"/>
            <w:vAlign w:val="bottom"/>
            <w:tcBorders>
              <w:left w:val="single" w:sz="8" w:color="auto"/>
              <w:right w:val="single" w:sz="8" w:color="auto"/>
            </w:tcBorders>
            <w:gridSpan w:val="3"/>
            <w:vMerge w:val="continue"/>
          </w:tcPr>
          <w:p>
            <w:pPr>
              <w:spacing w:after="0"/>
              <w:rPr>
                <w:sz w:val="4"/>
                <w:szCs w:val="4"/>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6</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84"/>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w w:val="94"/>
              </w:rPr>
              <w:t>SHARES</w:t>
            </w:r>
          </w:p>
        </w:tc>
        <w:tc>
          <w:tcPr>
            <w:tcW w:w="280" w:type="dxa"/>
            <w:vAlign w:val="bottom"/>
            <w:tcBorders>
              <w:right w:val="single" w:sz="8" w:color="auto"/>
            </w:tcBorders>
            <w:vMerge w:val="continue"/>
          </w:tcPr>
          <w:p>
            <w:pPr>
              <w:spacing w:after="0"/>
              <w:rPr>
                <w:sz w:val="16"/>
                <w:szCs w:val="16"/>
                <w:color w:val="auto"/>
              </w:rPr>
            </w:pPr>
          </w:p>
        </w:tc>
        <w:tc>
          <w:tcPr>
            <w:tcW w:w="9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20" w:type="dxa"/>
            <w:vAlign w:val="bottom"/>
            <w:tcBorders>
              <w:left w:val="single" w:sz="8" w:color="auto"/>
            </w:tcBorders>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25"/>
              <w:spacing w:after="0"/>
              <w:rPr>
                <w:sz w:val="20"/>
                <w:szCs w:val="20"/>
                <w:color w:val="auto"/>
              </w:rPr>
            </w:pPr>
            <w:r>
              <w:rPr>
                <w:rFonts w:ascii="Arial" w:cs="Arial" w:eastAsia="Arial" w:hAnsi="Arial"/>
                <w:sz w:val="19"/>
                <w:szCs w:val="19"/>
                <w:color w:val="auto"/>
                <w:w w:val="99"/>
              </w:rPr>
              <w:t>BENEFICIALLY</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3"/>
                <w:szCs w:val="23"/>
                <w:color w:val="auto"/>
              </w:rPr>
              <w:t>96,312,771(1)</w:t>
            </w:r>
          </w:p>
        </w:tc>
        <w:tc>
          <w:tcPr>
            <w:tcW w:w="0" w:type="dxa"/>
            <w:vAlign w:val="bottom"/>
          </w:tcPr>
          <w:p>
            <w:pPr>
              <w:spacing w:after="0"/>
              <w:rPr>
                <w:sz w:val="1"/>
                <w:szCs w:val="1"/>
                <w:color w:val="auto"/>
              </w:rPr>
            </w:pPr>
          </w:p>
        </w:tc>
      </w:tr>
      <w:tr>
        <w:trPr>
          <w:trHeight w:val="241"/>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8"/>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8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tcPr>
          <w:p>
            <w:pPr>
              <w:jc w:val="center"/>
              <w:ind w:right="178"/>
              <w:spacing w:after="0" w:line="195" w:lineRule="exact"/>
              <w:rPr>
                <w:sz w:val="20"/>
                <w:szCs w:val="20"/>
                <w:color w:val="auto"/>
              </w:rPr>
            </w:pPr>
            <w:r>
              <w:rPr>
                <w:rFonts w:ascii="Arial" w:cs="Arial" w:eastAsia="Arial" w:hAnsi="Arial"/>
                <w:sz w:val="19"/>
                <w:szCs w:val="19"/>
                <w:color w:val="auto"/>
                <w:w w:val="98"/>
              </w:rPr>
              <w:t>EACH</w:t>
            </w:r>
          </w:p>
        </w:tc>
        <w:tc>
          <w:tcPr>
            <w:tcW w:w="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9"/>
                <w:szCs w:val="19"/>
                <w:color w:val="auto"/>
              </w:rPr>
              <w:t>7</w:t>
            </w:r>
          </w:p>
        </w:tc>
        <w:tc>
          <w:tcPr>
            <w:tcW w:w="98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3"/>
              </w:rPr>
              <w:t>REPORTING</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0" w:type="dxa"/>
            <w:vAlign w:val="bottom"/>
            <w:tcBorders>
              <w:left w:val="single" w:sz="8" w:color="auto"/>
            </w:tcBorders>
          </w:tcPr>
          <w:p>
            <w:pPr>
              <w:spacing w:after="0"/>
              <w:rPr>
                <w:sz w:val="22"/>
                <w:szCs w:val="22"/>
                <w:color w:val="auto"/>
              </w:rPr>
            </w:pPr>
          </w:p>
        </w:tc>
        <w:tc>
          <w:tcPr>
            <w:tcW w:w="1120" w:type="dxa"/>
            <w:vAlign w:val="bottom"/>
            <w:tcBorders>
              <w:right w:val="single" w:sz="8" w:color="auto"/>
            </w:tcBorders>
            <w:gridSpan w:val="2"/>
          </w:tcPr>
          <w:p>
            <w:pPr>
              <w:jc w:val="center"/>
              <w:ind w:right="158"/>
              <w:spacing w:after="0"/>
              <w:rPr>
                <w:sz w:val="20"/>
                <w:szCs w:val="20"/>
                <w:color w:val="auto"/>
              </w:rPr>
            </w:pPr>
            <w:r>
              <w:rPr>
                <w:rFonts w:ascii="Arial" w:cs="Arial" w:eastAsia="Arial" w:hAnsi="Arial"/>
                <w:sz w:val="19"/>
                <w:szCs w:val="19"/>
                <w:color w:val="auto"/>
                <w:w w:val="92"/>
              </w:rPr>
              <w:t>PERSON</w:t>
            </w:r>
          </w:p>
        </w:tc>
        <w:tc>
          <w:tcPr>
            <w:tcW w:w="280" w:type="dxa"/>
            <w:vAlign w:val="bottom"/>
            <w:tcBorders>
              <w:right w:val="single" w:sz="8" w:color="auto"/>
            </w:tcBorders>
          </w:tcPr>
          <w:p>
            <w:pPr>
              <w:spacing w:after="0"/>
              <w:rPr>
                <w:sz w:val="22"/>
                <w:szCs w:val="22"/>
                <w:color w:val="auto"/>
              </w:rPr>
            </w:pPr>
          </w:p>
        </w:tc>
        <w:tc>
          <w:tcPr>
            <w:tcW w:w="9840" w:type="dxa"/>
            <w:vAlign w:val="bottom"/>
            <w:tcBorders>
              <w:right w:val="single" w:sz="8" w:color="auto"/>
            </w:tcBorders>
          </w:tcPr>
          <w:p>
            <w:pPr>
              <w:ind w:left="100"/>
              <w:spacing w:after="0" w:line="256" w:lineRule="exact"/>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71"/>
        </w:trPr>
        <w:tc>
          <w:tcPr>
            <w:tcW w:w="420" w:type="dxa"/>
            <w:vAlign w:val="bottom"/>
            <w:tcBorders>
              <w:left w:val="single" w:sz="8" w:color="auto"/>
            </w:tcBorders>
          </w:tcPr>
          <w:p>
            <w:pPr>
              <w:spacing w:after="0"/>
              <w:rPr>
                <w:sz w:val="6"/>
                <w:szCs w:val="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20" w:type="dxa"/>
            <w:vAlign w:val="bottom"/>
            <w:tcBorders>
              <w:left w:val="single" w:sz="8" w:color="auto"/>
            </w:tcBorders>
          </w:tcPr>
          <w:p>
            <w:pPr>
              <w:spacing w:after="0"/>
              <w:rPr>
                <w:sz w:val="13"/>
                <w:szCs w:val="13"/>
                <w:color w:val="auto"/>
              </w:rPr>
            </w:pPr>
          </w:p>
        </w:tc>
        <w:tc>
          <w:tcPr>
            <w:tcW w:w="1120" w:type="dxa"/>
            <w:vAlign w:val="bottom"/>
            <w:tcBorders>
              <w:right w:val="single" w:sz="8" w:color="auto"/>
            </w:tcBorders>
            <w:gridSpan w:val="2"/>
            <w:vMerge w:val="continue"/>
          </w:tcPr>
          <w:p>
            <w:pPr>
              <w:spacing w:after="0"/>
              <w:rPr>
                <w:sz w:val="13"/>
                <w:szCs w:val="13"/>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8</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86"/>
        </w:trPr>
        <w:tc>
          <w:tcPr>
            <w:tcW w:w="420" w:type="dxa"/>
            <w:vAlign w:val="bottom"/>
            <w:tcBorders>
              <w:lef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9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96,312,771(1)</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300" w:type="dxa"/>
            <w:vAlign w:val="bottom"/>
            <w:tcBorders>
              <w:right w:val="single" w:sz="8" w:color="auto"/>
            </w:tcBorders>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9"/>
                <w:szCs w:val="19"/>
                <w:color w:val="auto"/>
                <w:w w:val="79"/>
              </w:rPr>
              <w:t>AGGREGATE</w:t>
            </w:r>
          </w:p>
        </w:tc>
        <w:tc>
          <w:tcPr>
            <w:tcW w:w="9840" w:type="dxa"/>
            <w:vAlign w:val="bottom"/>
            <w:tcBorders>
              <w:right w:val="single" w:sz="8" w:color="auto"/>
            </w:tcBorders>
          </w:tcPr>
          <w:p>
            <w:pPr>
              <w:ind w:left="200"/>
              <w:spacing w:after="0"/>
              <w:rPr>
                <w:sz w:val="20"/>
                <w:szCs w:val="20"/>
                <w:color w:val="auto"/>
              </w:rPr>
            </w:pPr>
            <w:r>
              <w:rPr>
                <w:rFonts w:ascii="Arial" w:cs="Arial" w:eastAsia="Arial" w:hAnsi="Arial"/>
                <w:sz w:val="19"/>
                <w:szCs w:val="19"/>
                <w:color w:val="auto"/>
              </w:rPr>
              <w:t>AMOUNT BENEFICIALLY OWNED BY EACH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96,312,771(1)</w:t>
            </w:r>
          </w:p>
        </w:tc>
        <w:tc>
          <w:tcPr>
            <w:tcW w:w="0" w:type="dxa"/>
            <w:vAlign w:val="bottom"/>
          </w:tcPr>
          <w:p>
            <w:pPr>
              <w:spacing w:after="0"/>
              <w:rPr>
                <w:sz w:val="1"/>
                <w:szCs w:val="1"/>
                <w:color w:val="auto"/>
              </w:rPr>
            </w:pPr>
          </w:p>
        </w:tc>
      </w:tr>
      <w:tr>
        <w:trPr>
          <w:trHeight w:val="29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300" w:type="dxa"/>
            <w:vAlign w:val="bottom"/>
            <w:tcBorders>
              <w:right w:val="single" w:sz="8" w:color="auto"/>
            </w:tcBorders>
          </w:tcPr>
          <w:p>
            <w:pPr>
              <w:spacing w:after="0"/>
              <w:rPr>
                <w:sz w:val="24"/>
                <w:szCs w:val="24"/>
                <w:color w:val="auto"/>
              </w:rPr>
            </w:pPr>
          </w:p>
        </w:tc>
        <w:tc>
          <w:tcPr>
            <w:tcW w:w="10940" w:type="dxa"/>
            <w:vAlign w:val="bottom"/>
            <w:tcBorders>
              <w:right w:val="single" w:sz="8" w:color="auto"/>
            </w:tcBorders>
            <w:gridSpan w:val="3"/>
          </w:tcPr>
          <w:p>
            <w:pPr>
              <w:ind w:left="100"/>
              <w:spacing w:after="0" w:line="219" w:lineRule="exact"/>
              <w:rPr>
                <w:sz w:val="20"/>
                <w:szCs w:val="20"/>
                <w:color w:val="auto"/>
              </w:rPr>
            </w:pPr>
            <w:r>
              <w:rPr>
                <w:rFonts w:ascii="Arial" w:cs="Arial" w:eastAsia="Arial" w:hAnsi="Arial"/>
                <w:sz w:val="19"/>
                <w:szCs w:val="19"/>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7"/>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PERCENT OF CLASS REPRESENTED BY AMOUNT IN ROW 9</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rPr>
              <w:t>35.9%(2)</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TYPE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OO</w:t>
            </w: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ind w:left="461" w:right="60" w:hanging="461"/>
        <w:spacing w:after="0" w:line="257" w:lineRule="auto"/>
        <w:tabs>
          <w:tab w:leader="none" w:pos="461" w:val="left"/>
        </w:tabs>
        <w:numPr>
          <w:ilvl w:val="0"/>
          <w:numId w:val="8"/>
        </w:numPr>
        <w:rPr>
          <w:rFonts w:ascii="Arial" w:cs="Arial" w:eastAsia="Arial" w:hAnsi="Arial"/>
          <w:sz w:val="19"/>
          <w:szCs w:val="19"/>
          <w:color w:val="auto"/>
        </w:rPr>
      </w:pPr>
      <w:r>
        <w:rPr>
          <w:rFonts w:ascii="Arial" w:cs="Arial" w:eastAsia="Arial" w:hAnsi="Arial"/>
          <w:sz w:val="19"/>
          <w:szCs w:val="19"/>
          <w:color w:val="auto"/>
        </w:rPr>
        <w:t>Reflects 96,312,771 shares of Class B Common Stock convertible into an equal number of shares of Class C Common Stock at any time. See Item 4. Assumes the conversion of the Class B Common Stock referred to above into shares of Class C Common Stock.</w:t>
      </w:r>
    </w:p>
    <w:p>
      <w:pPr>
        <w:spacing w:after="0" w:line="1" w:lineRule="exact"/>
        <w:rPr>
          <w:rFonts w:ascii="Arial" w:cs="Arial" w:eastAsia="Arial" w:hAnsi="Arial"/>
          <w:sz w:val="19"/>
          <w:szCs w:val="19"/>
          <w:color w:val="auto"/>
        </w:rPr>
      </w:pPr>
    </w:p>
    <w:p>
      <w:pPr>
        <w:ind w:left="461" w:right="660" w:hanging="461"/>
        <w:spacing w:after="0" w:line="261" w:lineRule="auto"/>
        <w:tabs>
          <w:tab w:leader="none" w:pos="461" w:val="left"/>
        </w:tabs>
        <w:numPr>
          <w:ilvl w:val="0"/>
          <w:numId w:val="8"/>
        </w:numPr>
        <w:rPr>
          <w:rFonts w:ascii="Arial" w:cs="Arial" w:eastAsia="Arial" w:hAnsi="Arial"/>
          <w:sz w:val="19"/>
          <w:szCs w:val="19"/>
          <w:color w:val="auto"/>
        </w:rPr>
      </w:pPr>
      <w:r>
        <w:rPr>
          <w:rFonts w:ascii="Arial" w:cs="Arial" w:eastAsia="Arial" w:hAnsi="Arial"/>
          <w:sz w:val="19"/>
          <w:szCs w:val="19"/>
          <w:color w:val="auto"/>
        </w:rPr>
        <w:t>Calculated pursuant to Rule 13d-3 of the Exchange Act. Shares of Class B Common Stock beneficially owned represent 13.4% of the total common stock of the Issuer outstanding. See Item 4.</w:t>
      </w:r>
    </w:p>
    <w:p>
      <w:pPr>
        <w:sectPr>
          <w:pgSz w:w="12240" w:h="15840" w:orient="portrait"/>
          <w:cols w:equalWidth="0" w:num="1">
            <w:col w:w="11661"/>
          </w:cols>
          <w:pgMar w:left="299" w:top="142" w:right="280" w:bottom="1440" w:gutter="0" w:footer="0" w:header="0"/>
        </w:sectPr>
      </w:pPr>
    </w:p>
    <w:bookmarkStart w:id="7" w:name="page8"/>
    <w:bookmarkEnd w:id="7"/>
    <w:tbl>
      <w:tblPr>
        <w:tblLayout w:type="fixed"/>
        <w:tblInd w:w="11"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40" w:type="dxa"/>
            <w:vAlign w:val="bottom"/>
          </w:tcPr>
          <w:p>
            <w:pPr>
              <w:ind w:left="3460"/>
              <w:spacing w:after="0"/>
              <w:rPr>
                <w:sz w:val="20"/>
                <w:szCs w:val="20"/>
                <w:color w:val="auto"/>
              </w:rPr>
            </w:pPr>
            <w:r>
              <w:rPr>
                <w:rFonts w:ascii="Arial" w:cs="Arial" w:eastAsia="Arial" w:hAnsi="Arial"/>
                <w:sz w:val="19"/>
                <w:szCs w:val="19"/>
                <w:color w:val="auto"/>
              </w:rPr>
              <w:t>Schedule 13G</w:t>
            </w:r>
          </w:p>
        </w:tc>
        <w:tc>
          <w:tcPr>
            <w:tcW w:w="0" w:type="dxa"/>
            <w:vAlign w:val="bottom"/>
          </w:tcPr>
          <w:p>
            <w:pPr>
              <w:spacing w:after="0"/>
              <w:rPr>
                <w:sz w:val="1"/>
                <w:szCs w:val="1"/>
                <w:color w:val="auto"/>
              </w:rPr>
            </w:pPr>
          </w:p>
        </w:tc>
      </w:tr>
      <w:tr>
        <w:trPr>
          <w:trHeight w:val="499"/>
        </w:trPr>
        <w:tc>
          <w:tcPr>
            <w:tcW w:w="1820" w:type="dxa"/>
            <w:vAlign w:val="bottom"/>
            <w:gridSpan w:val="4"/>
          </w:tcPr>
          <w:p>
            <w:pPr>
              <w:spacing w:after="0"/>
              <w:rPr>
                <w:sz w:val="20"/>
                <w:szCs w:val="20"/>
                <w:color w:val="auto"/>
              </w:rPr>
            </w:pPr>
            <w:r>
              <w:rPr>
                <w:rFonts w:ascii="Arial" w:cs="Arial" w:eastAsia="Arial" w:hAnsi="Arial"/>
                <w:sz w:val="19"/>
                <w:szCs w:val="19"/>
                <w:color w:val="auto"/>
                <w:w w:val="92"/>
              </w:rPr>
              <w:t>CUSIP No. 24703L202</w:t>
            </w:r>
          </w:p>
        </w:tc>
        <w:tc>
          <w:tcPr>
            <w:tcW w:w="9840" w:type="dxa"/>
            <w:vAlign w:val="bottom"/>
          </w:tcPr>
          <w:p>
            <w:pPr>
              <w:ind w:left="8860"/>
              <w:spacing w:after="0"/>
              <w:rPr>
                <w:sz w:val="20"/>
                <w:szCs w:val="20"/>
                <w:color w:val="auto"/>
              </w:rPr>
            </w:pPr>
            <w:r>
              <w:rPr>
                <w:rFonts w:ascii="Arial" w:cs="Arial" w:eastAsia="Arial" w:hAnsi="Arial"/>
                <w:sz w:val="19"/>
                <w:szCs w:val="19"/>
                <w:color w:val="auto"/>
                <w:w w:val="87"/>
              </w:rPr>
              <w:t>Page 8 of 19</w:t>
            </w:r>
          </w:p>
        </w:tc>
        <w:tc>
          <w:tcPr>
            <w:tcW w:w="0" w:type="dxa"/>
            <w:vAlign w:val="bottom"/>
          </w:tcPr>
          <w:p>
            <w:pPr>
              <w:spacing w:after="0"/>
              <w:rPr>
                <w:sz w:val="1"/>
                <w:szCs w:val="1"/>
                <w:color w:val="auto"/>
              </w:rPr>
            </w:pPr>
          </w:p>
        </w:tc>
      </w:tr>
      <w:tr>
        <w:trPr>
          <w:trHeight w:val="158"/>
        </w:trPr>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94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NAME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Silver Lake Partners IV, L.P.</w:t>
            </w:r>
          </w:p>
        </w:tc>
        <w:tc>
          <w:tcPr>
            <w:tcW w:w="0" w:type="dxa"/>
            <w:vAlign w:val="bottom"/>
          </w:tcPr>
          <w:p>
            <w:pPr>
              <w:spacing w:after="0"/>
              <w:rPr>
                <w:sz w:val="1"/>
                <w:szCs w:val="1"/>
                <w:color w:val="auto"/>
              </w:rPr>
            </w:pPr>
          </w:p>
        </w:tc>
      </w:tr>
      <w:tr>
        <w:trPr>
          <w:trHeight w:val="175"/>
        </w:trPr>
        <w:tc>
          <w:tcPr>
            <w:tcW w:w="420" w:type="dxa"/>
            <w:vAlign w:val="bottom"/>
            <w:tcBorders>
              <w:left w:val="single" w:sz="8" w:color="auto"/>
            </w:tcBorders>
          </w:tcPr>
          <w:p>
            <w:pPr>
              <w:jc w:val="right"/>
              <w:spacing w:after="0" w:line="175" w:lineRule="exact"/>
              <w:rPr>
                <w:sz w:val="20"/>
                <w:szCs w:val="20"/>
                <w:color w:val="auto"/>
              </w:rPr>
            </w:pPr>
            <w:r>
              <w:rPr>
                <w:rFonts w:ascii="Arial" w:cs="Arial" w:eastAsia="Arial" w:hAnsi="Arial"/>
                <w:sz w:val="19"/>
                <w:szCs w:val="19"/>
                <w:color w:val="auto"/>
              </w:rPr>
              <w:t>2</w:t>
            </w:r>
          </w:p>
        </w:tc>
        <w:tc>
          <w:tcPr>
            <w:tcW w:w="300" w:type="dxa"/>
            <w:vAlign w:val="bottom"/>
            <w:tcBorders>
              <w:right w:val="single" w:sz="8" w:color="auto"/>
            </w:tcBorders>
          </w:tcPr>
          <w:p>
            <w:pPr>
              <w:spacing w:after="0"/>
              <w:rPr>
                <w:sz w:val="15"/>
                <w:szCs w:val="15"/>
                <w:color w:val="auto"/>
              </w:rPr>
            </w:pPr>
          </w:p>
        </w:tc>
        <w:tc>
          <w:tcPr>
            <w:tcW w:w="10940" w:type="dxa"/>
            <w:vAlign w:val="bottom"/>
            <w:tcBorders>
              <w:right w:val="single" w:sz="8" w:color="auto"/>
            </w:tcBorders>
            <w:gridSpan w:val="3"/>
          </w:tcPr>
          <w:p>
            <w:pPr>
              <w:ind w:left="100"/>
              <w:spacing w:after="0" w:line="175" w:lineRule="exact"/>
              <w:rPr>
                <w:sz w:val="20"/>
                <w:szCs w:val="20"/>
                <w:color w:val="auto"/>
              </w:rPr>
            </w:pPr>
            <w:r>
              <w:rPr>
                <w:rFonts w:ascii="Arial" w:cs="Arial" w:eastAsia="Arial" w:hAnsi="Arial"/>
                <w:sz w:val="19"/>
                <w:szCs w:val="19"/>
                <w:color w:val="auto"/>
              </w:rPr>
              <w:t>CHECK THE APPROPRIATE BOX IF A MEMBER OF A GROUP</w:t>
            </w:r>
          </w:p>
        </w:tc>
        <w:tc>
          <w:tcPr>
            <w:tcW w:w="0" w:type="dxa"/>
            <w:vAlign w:val="bottom"/>
          </w:tcPr>
          <w:p>
            <w:pPr>
              <w:spacing w:after="0"/>
              <w:rPr>
                <w:sz w:val="1"/>
                <w:szCs w:val="1"/>
                <w:color w:val="auto"/>
              </w:rPr>
            </w:pPr>
          </w:p>
        </w:tc>
      </w:tr>
      <w:tr>
        <w:trPr>
          <w:trHeight w:val="298"/>
        </w:trPr>
        <w:tc>
          <w:tcPr>
            <w:tcW w:w="42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20" w:type="dxa"/>
            <w:vAlign w:val="bottom"/>
          </w:tcPr>
          <w:p>
            <w:pPr>
              <w:ind w:left="10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10120" w:type="dxa"/>
            <w:vAlign w:val="bottom"/>
            <w:tcBorders>
              <w:right w:val="single" w:sz="8" w:color="auto"/>
            </w:tcBorders>
            <w:gridSpan w:val="2"/>
          </w:tcPr>
          <w:p>
            <w:pPr>
              <w:ind w:left="14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42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094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SEC USE ONLY</w:t>
            </w:r>
          </w:p>
        </w:tc>
        <w:tc>
          <w:tcPr>
            <w:tcW w:w="0" w:type="dxa"/>
            <w:vAlign w:val="bottom"/>
          </w:tcPr>
          <w:p>
            <w:pPr>
              <w:spacing w:after="0"/>
              <w:rPr>
                <w:sz w:val="1"/>
                <w:szCs w:val="1"/>
                <w:color w:val="auto"/>
              </w:rPr>
            </w:pPr>
          </w:p>
        </w:tc>
      </w:tr>
      <w:tr>
        <w:trPr>
          <w:trHeight w:val="514"/>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w w:val="98"/>
              </w:rPr>
              <w:t>Delaware</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5</w:t>
            </w:r>
          </w:p>
        </w:tc>
        <w:tc>
          <w:tcPr>
            <w:tcW w:w="984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11"/>
        </w:trPr>
        <w:tc>
          <w:tcPr>
            <w:tcW w:w="1540" w:type="dxa"/>
            <w:vAlign w:val="bottom"/>
            <w:tcBorders>
              <w:left w:val="single" w:sz="8" w:color="auto"/>
              <w:right w:val="single" w:sz="8" w:color="auto"/>
            </w:tcBorders>
            <w:gridSpan w:val="3"/>
            <w:vMerge w:val="restart"/>
          </w:tcPr>
          <w:p>
            <w:pPr>
              <w:jc w:val="center"/>
              <w:ind w:left="65"/>
              <w:spacing w:after="0"/>
              <w:rPr>
                <w:sz w:val="20"/>
                <w:szCs w:val="20"/>
                <w:color w:val="auto"/>
              </w:rPr>
            </w:pPr>
            <w:r>
              <w:rPr>
                <w:rFonts w:ascii="Arial" w:cs="Arial" w:eastAsia="Arial" w:hAnsi="Arial"/>
                <w:sz w:val="19"/>
                <w:szCs w:val="19"/>
                <w:color w:val="auto"/>
                <w:w w:val="96"/>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55"/>
        </w:trPr>
        <w:tc>
          <w:tcPr>
            <w:tcW w:w="1540" w:type="dxa"/>
            <w:vAlign w:val="bottom"/>
            <w:tcBorders>
              <w:left w:val="single" w:sz="8" w:color="auto"/>
              <w:right w:val="single" w:sz="8" w:color="auto"/>
            </w:tcBorders>
            <w:gridSpan w:val="3"/>
            <w:vMerge w:val="continue"/>
          </w:tcPr>
          <w:p>
            <w:pPr>
              <w:spacing w:after="0"/>
              <w:rPr>
                <w:sz w:val="4"/>
                <w:szCs w:val="4"/>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6</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84"/>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w w:val="94"/>
              </w:rPr>
              <w:t>SHARES</w:t>
            </w:r>
          </w:p>
        </w:tc>
        <w:tc>
          <w:tcPr>
            <w:tcW w:w="280" w:type="dxa"/>
            <w:vAlign w:val="bottom"/>
            <w:tcBorders>
              <w:right w:val="single" w:sz="8" w:color="auto"/>
            </w:tcBorders>
            <w:vMerge w:val="continue"/>
          </w:tcPr>
          <w:p>
            <w:pPr>
              <w:spacing w:after="0"/>
              <w:rPr>
                <w:sz w:val="16"/>
                <w:szCs w:val="16"/>
                <w:color w:val="auto"/>
              </w:rPr>
            </w:pPr>
          </w:p>
        </w:tc>
        <w:tc>
          <w:tcPr>
            <w:tcW w:w="9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20" w:type="dxa"/>
            <w:vAlign w:val="bottom"/>
            <w:tcBorders>
              <w:left w:val="single" w:sz="8" w:color="auto"/>
            </w:tcBorders>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25"/>
              <w:spacing w:after="0"/>
              <w:rPr>
                <w:sz w:val="20"/>
                <w:szCs w:val="20"/>
                <w:color w:val="auto"/>
              </w:rPr>
            </w:pPr>
            <w:r>
              <w:rPr>
                <w:rFonts w:ascii="Arial" w:cs="Arial" w:eastAsia="Arial" w:hAnsi="Arial"/>
                <w:sz w:val="19"/>
                <w:szCs w:val="19"/>
                <w:color w:val="auto"/>
                <w:w w:val="99"/>
              </w:rPr>
              <w:t>BENEFICIALLY</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3"/>
                <w:szCs w:val="23"/>
                <w:color w:val="auto"/>
              </w:rPr>
              <w:t>40,084,313(1)</w:t>
            </w:r>
          </w:p>
        </w:tc>
        <w:tc>
          <w:tcPr>
            <w:tcW w:w="0" w:type="dxa"/>
            <w:vAlign w:val="bottom"/>
          </w:tcPr>
          <w:p>
            <w:pPr>
              <w:spacing w:after="0"/>
              <w:rPr>
                <w:sz w:val="1"/>
                <w:szCs w:val="1"/>
                <w:color w:val="auto"/>
              </w:rPr>
            </w:pPr>
          </w:p>
        </w:tc>
      </w:tr>
      <w:tr>
        <w:trPr>
          <w:trHeight w:val="241"/>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8"/>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8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tcPr>
          <w:p>
            <w:pPr>
              <w:jc w:val="center"/>
              <w:ind w:right="178"/>
              <w:spacing w:after="0" w:line="195" w:lineRule="exact"/>
              <w:rPr>
                <w:sz w:val="20"/>
                <w:szCs w:val="20"/>
                <w:color w:val="auto"/>
              </w:rPr>
            </w:pPr>
            <w:r>
              <w:rPr>
                <w:rFonts w:ascii="Arial" w:cs="Arial" w:eastAsia="Arial" w:hAnsi="Arial"/>
                <w:sz w:val="19"/>
                <w:szCs w:val="19"/>
                <w:color w:val="auto"/>
                <w:w w:val="98"/>
              </w:rPr>
              <w:t>EACH</w:t>
            </w:r>
          </w:p>
        </w:tc>
        <w:tc>
          <w:tcPr>
            <w:tcW w:w="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9"/>
                <w:szCs w:val="19"/>
                <w:color w:val="auto"/>
              </w:rPr>
              <w:t>7</w:t>
            </w:r>
          </w:p>
        </w:tc>
        <w:tc>
          <w:tcPr>
            <w:tcW w:w="98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3"/>
              </w:rPr>
              <w:t>REPORTING</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0" w:type="dxa"/>
            <w:vAlign w:val="bottom"/>
            <w:tcBorders>
              <w:left w:val="single" w:sz="8" w:color="auto"/>
            </w:tcBorders>
          </w:tcPr>
          <w:p>
            <w:pPr>
              <w:spacing w:after="0"/>
              <w:rPr>
                <w:sz w:val="22"/>
                <w:szCs w:val="22"/>
                <w:color w:val="auto"/>
              </w:rPr>
            </w:pPr>
          </w:p>
        </w:tc>
        <w:tc>
          <w:tcPr>
            <w:tcW w:w="1120" w:type="dxa"/>
            <w:vAlign w:val="bottom"/>
            <w:tcBorders>
              <w:right w:val="single" w:sz="8" w:color="auto"/>
            </w:tcBorders>
            <w:gridSpan w:val="2"/>
          </w:tcPr>
          <w:p>
            <w:pPr>
              <w:jc w:val="center"/>
              <w:ind w:right="158"/>
              <w:spacing w:after="0"/>
              <w:rPr>
                <w:sz w:val="20"/>
                <w:szCs w:val="20"/>
                <w:color w:val="auto"/>
              </w:rPr>
            </w:pPr>
            <w:r>
              <w:rPr>
                <w:rFonts w:ascii="Arial" w:cs="Arial" w:eastAsia="Arial" w:hAnsi="Arial"/>
                <w:sz w:val="19"/>
                <w:szCs w:val="19"/>
                <w:color w:val="auto"/>
                <w:w w:val="92"/>
              </w:rPr>
              <w:t>PERSON</w:t>
            </w:r>
          </w:p>
        </w:tc>
        <w:tc>
          <w:tcPr>
            <w:tcW w:w="280" w:type="dxa"/>
            <w:vAlign w:val="bottom"/>
            <w:tcBorders>
              <w:right w:val="single" w:sz="8" w:color="auto"/>
            </w:tcBorders>
          </w:tcPr>
          <w:p>
            <w:pPr>
              <w:spacing w:after="0"/>
              <w:rPr>
                <w:sz w:val="22"/>
                <w:szCs w:val="22"/>
                <w:color w:val="auto"/>
              </w:rPr>
            </w:pPr>
          </w:p>
        </w:tc>
        <w:tc>
          <w:tcPr>
            <w:tcW w:w="9840" w:type="dxa"/>
            <w:vAlign w:val="bottom"/>
            <w:tcBorders>
              <w:right w:val="single" w:sz="8" w:color="auto"/>
            </w:tcBorders>
          </w:tcPr>
          <w:p>
            <w:pPr>
              <w:ind w:left="100"/>
              <w:spacing w:after="0" w:line="256" w:lineRule="exact"/>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71"/>
        </w:trPr>
        <w:tc>
          <w:tcPr>
            <w:tcW w:w="420" w:type="dxa"/>
            <w:vAlign w:val="bottom"/>
            <w:tcBorders>
              <w:left w:val="single" w:sz="8" w:color="auto"/>
            </w:tcBorders>
          </w:tcPr>
          <w:p>
            <w:pPr>
              <w:spacing w:after="0"/>
              <w:rPr>
                <w:sz w:val="6"/>
                <w:szCs w:val="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20" w:type="dxa"/>
            <w:vAlign w:val="bottom"/>
            <w:tcBorders>
              <w:left w:val="single" w:sz="8" w:color="auto"/>
            </w:tcBorders>
          </w:tcPr>
          <w:p>
            <w:pPr>
              <w:spacing w:after="0"/>
              <w:rPr>
                <w:sz w:val="13"/>
                <w:szCs w:val="13"/>
                <w:color w:val="auto"/>
              </w:rPr>
            </w:pPr>
          </w:p>
        </w:tc>
        <w:tc>
          <w:tcPr>
            <w:tcW w:w="1120" w:type="dxa"/>
            <w:vAlign w:val="bottom"/>
            <w:tcBorders>
              <w:right w:val="single" w:sz="8" w:color="auto"/>
            </w:tcBorders>
            <w:gridSpan w:val="2"/>
            <w:vMerge w:val="continue"/>
          </w:tcPr>
          <w:p>
            <w:pPr>
              <w:spacing w:after="0"/>
              <w:rPr>
                <w:sz w:val="13"/>
                <w:szCs w:val="13"/>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8</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86"/>
        </w:trPr>
        <w:tc>
          <w:tcPr>
            <w:tcW w:w="420" w:type="dxa"/>
            <w:vAlign w:val="bottom"/>
            <w:tcBorders>
              <w:lef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9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40,084,313(1)</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300" w:type="dxa"/>
            <w:vAlign w:val="bottom"/>
            <w:tcBorders>
              <w:right w:val="single" w:sz="8" w:color="auto"/>
            </w:tcBorders>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9"/>
                <w:szCs w:val="19"/>
                <w:color w:val="auto"/>
                <w:w w:val="79"/>
              </w:rPr>
              <w:t>AGGREGATE</w:t>
            </w:r>
          </w:p>
        </w:tc>
        <w:tc>
          <w:tcPr>
            <w:tcW w:w="9840" w:type="dxa"/>
            <w:vAlign w:val="bottom"/>
            <w:tcBorders>
              <w:right w:val="single" w:sz="8" w:color="auto"/>
            </w:tcBorders>
          </w:tcPr>
          <w:p>
            <w:pPr>
              <w:ind w:left="200"/>
              <w:spacing w:after="0"/>
              <w:rPr>
                <w:sz w:val="20"/>
                <w:szCs w:val="20"/>
                <w:color w:val="auto"/>
              </w:rPr>
            </w:pPr>
            <w:r>
              <w:rPr>
                <w:rFonts w:ascii="Arial" w:cs="Arial" w:eastAsia="Arial" w:hAnsi="Arial"/>
                <w:sz w:val="19"/>
                <w:szCs w:val="19"/>
                <w:color w:val="auto"/>
              </w:rPr>
              <w:t>AMOUNT BENEFICIALLY OWNED BY EACH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40,084,313(1)</w:t>
            </w:r>
          </w:p>
        </w:tc>
        <w:tc>
          <w:tcPr>
            <w:tcW w:w="0" w:type="dxa"/>
            <w:vAlign w:val="bottom"/>
          </w:tcPr>
          <w:p>
            <w:pPr>
              <w:spacing w:after="0"/>
              <w:rPr>
                <w:sz w:val="1"/>
                <w:szCs w:val="1"/>
                <w:color w:val="auto"/>
              </w:rPr>
            </w:pPr>
          </w:p>
        </w:tc>
      </w:tr>
      <w:tr>
        <w:trPr>
          <w:trHeight w:val="29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300" w:type="dxa"/>
            <w:vAlign w:val="bottom"/>
            <w:tcBorders>
              <w:right w:val="single" w:sz="8" w:color="auto"/>
            </w:tcBorders>
          </w:tcPr>
          <w:p>
            <w:pPr>
              <w:spacing w:after="0"/>
              <w:rPr>
                <w:sz w:val="24"/>
                <w:szCs w:val="24"/>
                <w:color w:val="auto"/>
              </w:rPr>
            </w:pPr>
          </w:p>
        </w:tc>
        <w:tc>
          <w:tcPr>
            <w:tcW w:w="10940" w:type="dxa"/>
            <w:vAlign w:val="bottom"/>
            <w:tcBorders>
              <w:right w:val="single" w:sz="8" w:color="auto"/>
            </w:tcBorders>
            <w:gridSpan w:val="3"/>
          </w:tcPr>
          <w:p>
            <w:pPr>
              <w:ind w:left="100"/>
              <w:spacing w:after="0" w:line="219" w:lineRule="exact"/>
              <w:rPr>
                <w:sz w:val="20"/>
                <w:szCs w:val="20"/>
                <w:color w:val="auto"/>
              </w:rPr>
            </w:pPr>
            <w:r>
              <w:rPr>
                <w:rFonts w:ascii="Arial" w:cs="Arial" w:eastAsia="Arial" w:hAnsi="Arial"/>
                <w:sz w:val="19"/>
                <w:szCs w:val="19"/>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7"/>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PERCENT OF CLASS REPRESENTED BY AMOUNT IN ROW 9</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rPr>
              <w:t>18.9%(2)</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TYPE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PN</w:t>
            </w: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ind w:left="461" w:right="60" w:hanging="461"/>
        <w:spacing w:after="0" w:line="257" w:lineRule="auto"/>
        <w:tabs>
          <w:tab w:leader="none" w:pos="461" w:val="left"/>
        </w:tabs>
        <w:numPr>
          <w:ilvl w:val="0"/>
          <w:numId w:val="9"/>
        </w:numPr>
        <w:rPr>
          <w:rFonts w:ascii="Arial" w:cs="Arial" w:eastAsia="Arial" w:hAnsi="Arial"/>
          <w:sz w:val="19"/>
          <w:szCs w:val="19"/>
          <w:color w:val="auto"/>
        </w:rPr>
      </w:pPr>
      <w:r>
        <w:rPr>
          <w:rFonts w:ascii="Arial" w:cs="Arial" w:eastAsia="Arial" w:hAnsi="Arial"/>
          <w:sz w:val="19"/>
          <w:szCs w:val="19"/>
          <w:color w:val="auto"/>
        </w:rPr>
        <w:t>Reflects 40,084,313 shares of Class B Common Stock convertible into an equal number of shares of Class C Common Stock at any time. See Item 4. Assumes the conversion of the Class B Common Stock referred to above into shares of Class C Common Stock.</w:t>
      </w:r>
    </w:p>
    <w:p>
      <w:pPr>
        <w:spacing w:after="0" w:line="1" w:lineRule="exact"/>
        <w:rPr>
          <w:rFonts w:ascii="Arial" w:cs="Arial" w:eastAsia="Arial" w:hAnsi="Arial"/>
          <w:sz w:val="19"/>
          <w:szCs w:val="19"/>
          <w:color w:val="auto"/>
        </w:rPr>
      </w:pPr>
    </w:p>
    <w:p>
      <w:pPr>
        <w:ind w:left="461" w:right="40" w:hanging="461"/>
        <w:spacing w:after="0" w:line="261" w:lineRule="auto"/>
        <w:tabs>
          <w:tab w:leader="none" w:pos="461" w:val="left"/>
        </w:tabs>
        <w:numPr>
          <w:ilvl w:val="0"/>
          <w:numId w:val="9"/>
        </w:numPr>
        <w:rPr>
          <w:rFonts w:ascii="Arial" w:cs="Arial" w:eastAsia="Arial" w:hAnsi="Arial"/>
          <w:sz w:val="19"/>
          <w:szCs w:val="19"/>
          <w:color w:val="auto"/>
        </w:rPr>
      </w:pPr>
      <w:r>
        <w:rPr>
          <w:rFonts w:ascii="Arial" w:cs="Arial" w:eastAsia="Arial" w:hAnsi="Arial"/>
          <w:sz w:val="19"/>
          <w:szCs w:val="19"/>
          <w:color w:val="auto"/>
        </w:rPr>
        <w:t>Calculated pursuant to Rule 13d-3 of the Exchange Act. Shares of Class B Common Stock beneficially owned represent 5.6% of the total common stock of the Issuer outstanding. See Item 4.</w:t>
      </w:r>
    </w:p>
    <w:p>
      <w:pPr>
        <w:sectPr>
          <w:pgSz w:w="12240" w:h="15840" w:orient="portrait"/>
          <w:cols w:equalWidth="0" w:num="1">
            <w:col w:w="11661"/>
          </w:cols>
          <w:pgMar w:left="299" w:top="142" w:right="280" w:bottom="1440" w:gutter="0" w:footer="0" w:header="0"/>
        </w:sectPr>
      </w:pPr>
    </w:p>
    <w:bookmarkStart w:id="8" w:name="page9"/>
    <w:bookmarkEnd w:id="8"/>
    <w:tbl>
      <w:tblPr>
        <w:tblLayout w:type="fixed"/>
        <w:tblInd w:w="11"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780" w:type="dxa"/>
            <w:vAlign w:val="bottom"/>
          </w:tcPr>
          <w:p>
            <w:pPr>
              <w:ind w:left="3400"/>
              <w:spacing w:after="0"/>
              <w:rPr>
                <w:sz w:val="20"/>
                <w:szCs w:val="20"/>
                <w:color w:val="auto"/>
              </w:rPr>
            </w:pPr>
            <w:r>
              <w:rPr>
                <w:rFonts w:ascii="Arial" w:cs="Arial" w:eastAsia="Arial" w:hAnsi="Arial"/>
                <w:sz w:val="19"/>
                <w:szCs w:val="19"/>
                <w:color w:val="auto"/>
              </w:rPr>
              <w:t>Schedule 13G</w:t>
            </w:r>
          </w:p>
        </w:tc>
        <w:tc>
          <w:tcPr>
            <w:tcW w:w="0" w:type="dxa"/>
            <w:vAlign w:val="bottom"/>
          </w:tcPr>
          <w:p>
            <w:pPr>
              <w:spacing w:after="0"/>
              <w:rPr>
                <w:sz w:val="1"/>
                <w:szCs w:val="1"/>
                <w:color w:val="auto"/>
              </w:rPr>
            </w:pPr>
          </w:p>
        </w:tc>
      </w:tr>
      <w:tr>
        <w:trPr>
          <w:trHeight w:val="499"/>
        </w:trPr>
        <w:tc>
          <w:tcPr>
            <w:tcW w:w="1880" w:type="dxa"/>
            <w:vAlign w:val="bottom"/>
            <w:gridSpan w:val="6"/>
          </w:tcPr>
          <w:p>
            <w:pPr>
              <w:spacing w:after="0"/>
              <w:rPr>
                <w:sz w:val="20"/>
                <w:szCs w:val="20"/>
                <w:color w:val="auto"/>
              </w:rPr>
            </w:pPr>
            <w:r>
              <w:rPr>
                <w:rFonts w:ascii="Arial" w:cs="Arial" w:eastAsia="Arial" w:hAnsi="Arial"/>
                <w:sz w:val="19"/>
                <w:szCs w:val="19"/>
                <w:color w:val="auto"/>
                <w:w w:val="96"/>
              </w:rPr>
              <w:t>CUSIP No. 24703L202</w:t>
            </w:r>
          </w:p>
        </w:tc>
        <w:tc>
          <w:tcPr>
            <w:tcW w:w="9780" w:type="dxa"/>
            <w:vAlign w:val="bottom"/>
          </w:tcPr>
          <w:p>
            <w:pPr>
              <w:ind w:left="8800"/>
              <w:spacing w:after="0"/>
              <w:rPr>
                <w:sz w:val="20"/>
                <w:szCs w:val="20"/>
                <w:color w:val="auto"/>
              </w:rPr>
            </w:pPr>
            <w:r>
              <w:rPr>
                <w:rFonts w:ascii="Arial" w:cs="Arial" w:eastAsia="Arial" w:hAnsi="Arial"/>
                <w:sz w:val="19"/>
                <w:szCs w:val="19"/>
                <w:color w:val="auto"/>
                <w:w w:val="87"/>
              </w:rPr>
              <w:t>Page 9 of 19</w:t>
            </w:r>
          </w:p>
        </w:tc>
        <w:tc>
          <w:tcPr>
            <w:tcW w:w="0" w:type="dxa"/>
            <w:vAlign w:val="bottom"/>
          </w:tcPr>
          <w:p>
            <w:pPr>
              <w:spacing w:after="0"/>
              <w:rPr>
                <w:sz w:val="1"/>
                <w:szCs w:val="1"/>
                <w:color w:val="auto"/>
              </w:rPr>
            </w:pPr>
          </w:p>
        </w:tc>
      </w:tr>
      <w:tr>
        <w:trPr>
          <w:trHeight w:val="158"/>
        </w:trPr>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94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5"/>
          </w:tcPr>
          <w:p>
            <w:pPr>
              <w:ind w:left="100"/>
              <w:spacing w:after="0"/>
              <w:rPr>
                <w:sz w:val="20"/>
                <w:szCs w:val="20"/>
                <w:color w:val="auto"/>
              </w:rPr>
            </w:pPr>
            <w:r>
              <w:rPr>
                <w:rFonts w:ascii="Arial" w:cs="Arial" w:eastAsia="Arial" w:hAnsi="Arial"/>
                <w:sz w:val="19"/>
                <w:szCs w:val="19"/>
                <w:color w:val="auto"/>
              </w:rPr>
              <w:t>NAME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23"/>
                <w:szCs w:val="23"/>
                <w:color w:val="auto"/>
              </w:rPr>
              <w:t>Silver Lake Technology Investors IV, L.P.</w:t>
            </w:r>
          </w:p>
        </w:tc>
        <w:tc>
          <w:tcPr>
            <w:tcW w:w="0" w:type="dxa"/>
            <w:vAlign w:val="bottom"/>
          </w:tcPr>
          <w:p>
            <w:pPr>
              <w:spacing w:after="0"/>
              <w:rPr>
                <w:sz w:val="1"/>
                <w:szCs w:val="1"/>
                <w:color w:val="auto"/>
              </w:rPr>
            </w:pPr>
          </w:p>
        </w:tc>
      </w:tr>
      <w:tr>
        <w:trPr>
          <w:trHeight w:val="175"/>
        </w:trPr>
        <w:tc>
          <w:tcPr>
            <w:tcW w:w="420" w:type="dxa"/>
            <w:vAlign w:val="bottom"/>
            <w:tcBorders>
              <w:left w:val="single" w:sz="8" w:color="auto"/>
            </w:tcBorders>
          </w:tcPr>
          <w:p>
            <w:pPr>
              <w:jc w:val="right"/>
              <w:spacing w:after="0" w:line="175" w:lineRule="exact"/>
              <w:rPr>
                <w:sz w:val="20"/>
                <w:szCs w:val="20"/>
                <w:color w:val="auto"/>
              </w:rPr>
            </w:pPr>
            <w:r>
              <w:rPr>
                <w:rFonts w:ascii="Arial" w:cs="Arial" w:eastAsia="Arial" w:hAnsi="Arial"/>
                <w:sz w:val="19"/>
                <w:szCs w:val="19"/>
                <w:color w:val="auto"/>
              </w:rPr>
              <w:t>2</w:t>
            </w:r>
          </w:p>
        </w:tc>
        <w:tc>
          <w:tcPr>
            <w:tcW w:w="300" w:type="dxa"/>
            <w:vAlign w:val="bottom"/>
            <w:tcBorders>
              <w:right w:val="single" w:sz="8" w:color="auto"/>
            </w:tcBorders>
          </w:tcPr>
          <w:p>
            <w:pPr>
              <w:spacing w:after="0"/>
              <w:rPr>
                <w:sz w:val="15"/>
                <w:szCs w:val="15"/>
                <w:color w:val="auto"/>
              </w:rPr>
            </w:pPr>
          </w:p>
        </w:tc>
        <w:tc>
          <w:tcPr>
            <w:tcW w:w="10940" w:type="dxa"/>
            <w:vAlign w:val="bottom"/>
            <w:tcBorders>
              <w:right w:val="single" w:sz="8" w:color="auto"/>
            </w:tcBorders>
            <w:gridSpan w:val="5"/>
          </w:tcPr>
          <w:p>
            <w:pPr>
              <w:ind w:left="100"/>
              <w:spacing w:after="0" w:line="175" w:lineRule="exact"/>
              <w:rPr>
                <w:sz w:val="20"/>
                <w:szCs w:val="20"/>
                <w:color w:val="auto"/>
              </w:rPr>
            </w:pPr>
            <w:r>
              <w:rPr>
                <w:rFonts w:ascii="Arial" w:cs="Arial" w:eastAsia="Arial" w:hAnsi="Arial"/>
                <w:sz w:val="19"/>
                <w:szCs w:val="19"/>
                <w:color w:val="auto"/>
              </w:rPr>
              <w:t>CHECK THE APPROPRIATE BOX IF A MEMBER OF A GROUP</w:t>
            </w:r>
          </w:p>
        </w:tc>
        <w:tc>
          <w:tcPr>
            <w:tcW w:w="0" w:type="dxa"/>
            <w:vAlign w:val="bottom"/>
          </w:tcPr>
          <w:p>
            <w:pPr>
              <w:spacing w:after="0"/>
              <w:rPr>
                <w:sz w:val="1"/>
                <w:szCs w:val="1"/>
                <w:color w:val="auto"/>
              </w:rPr>
            </w:pPr>
          </w:p>
        </w:tc>
      </w:tr>
      <w:tr>
        <w:trPr>
          <w:trHeight w:val="298"/>
        </w:trPr>
        <w:tc>
          <w:tcPr>
            <w:tcW w:w="42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900" w:type="dxa"/>
            <w:vAlign w:val="bottom"/>
            <w:gridSpan w:val="2"/>
          </w:tcPr>
          <w:p>
            <w:pPr>
              <w:ind w:left="10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10040" w:type="dxa"/>
            <w:vAlign w:val="bottom"/>
            <w:tcBorders>
              <w:right w:val="single" w:sz="8" w:color="auto"/>
            </w:tcBorders>
            <w:gridSpan w:val="3"/>
          </w:tcPr>
          <w:p>
            <w:pPr>
              <w:ind w:left="6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42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094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5"/>
          </w:tcPr>
          <w:p>
            <w:pPr>
              <w:ind w:left="100"/>
              <w:spacing w:after="0"/>
              <w:rPr>
                <w:sz w:val="20"/>
                <w:szCs w:val="20"/>
                <w:color w:val="auto"/>
              </w:rPr>
            </w:pPr>
            <w:r>
              <w:rPr>
                <w:rFonts w:ascii="Arial" w:cs="Arial" w:eastAsia="Arial" w:hAnsi="Arial"/>
                <w:sz w:val="19"/>
                <w:szCs w:val="19"/>
                <w:color w:val="auto"/>
              </w:rPr>
              <w:t>SEC USE ONLY</w:t>
            </w:r>
          </w:p>
        </w:tc>
        <w:tc>
          <w:tcPr>
            <w:tcW w:w="0" w:type="dxa"/>
            <w:vAlign w:val="bottom"/>
          </w:tcPr>
          <w:p>
            <w:pPr>
              <w:spacing w:after="0"/>
              <w:rPr>
                <w:sz w:val="1"/>
                <w:szCs w:val="1"/>
                <w:color w:val="auto"/>
              </w:rPr>
            </w:pPr>
          </w:p>
        </w:tc>
      </w:tr>
      <w:tr>
        <w:trPr>
          <w:trHeight w:val="514"/>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5"/>
          </w:tcPr>
          <w:p>
            <w:pPr>
              <w:ind w:left="10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rPr>
              <w:t>Delaware</w:t>
            </w:r>
          </w:p>
        </w:tc>
        <w:tc>
          <w:tcPr>
            <w:tcW w:w="9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19"/>
                <w:szCs w:val="19"/>
                <w:color w:val="auto"/>
              </w:rPr>
              <w:t>5</w:t>
            </w:r>
          </w:p>
        </w:tc>
        <w:tc>
          <w:tcPr>
            <w:tcW w:w="60" w:type="dxa"/>
            <w:vAlign w:val="bottom"/>
          </w:tcPr>
          <w:p>
            <w:pPr>
              <w:spacing w:after="0"/>
              <w:rPr>
                <w:sz w:val="20"/>
                <w:szCs w:val="20"/>
                <w:color w:val="auto"/>
              </w:rPr>
            </w:pPr>
          </w:p>
        </w:tc>
        <w:tc>
          <w:tcPr>
            <w:tcW w:w="9780" w:type="dxa"/>
            <w:vAlign w:val="bottom"/>
            <w:tcBorders>
              <w:right w:val="single" w:sz="8" w:color="auto"/>
            </w:tcBorders>
          </w:tcPr>
          <w:p>
            <w:pPr>
              <w:ind w:left="4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11"/>
        </w:trPr>
        <w:tc>
          <w:tcPr>
            <w:tcW w:w="1540" w:type="dxa"/>
            <w:vAlign w:val="bottom"/>
            <w:tcBorders>
              <w:left w:val="single" w:sz="8" w:color="auto"/>
              <w:right w:val="single" w:sz="8" w:color="auto"/>
            </w:tcBorders>
            <w:gridSpan w:val="3"/>
            <w:vMerge w:val="restart"/>
          </w:tcPr>
          <w:p>
            <w:pPr>
              <w:jc w:val="center"/>
              <w:ind w:left="65"/>
              <w:spacing w:after="0"/>
              <w:rPr>
                <w:sz w:val="20"/>
                <w:szCs w:val="20"/>
                <w:color w:val="auto"/>
              </w:rPr>
            </w:pPr>
            <w:r>
              <w:rPr>
                <w:rFonts w:ascii="Arial" w:cs="Arial" w:eastAsia="Arial" w:hAnsi="Arial"/>
                <w:sz w:val="19"/>
                <w:szCs w:val="19"/>
                <w:color w:val="auto"/>
                <w:w w:val="96"/>
              </w:rPr>
              <w:t>NUMBER OF</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55"/>
        </w:trPr>
        <w:tc>
          <w:tcPr>
            <w:tcW w:w="1540" w:type="dxa"/>
            <w:vAlign w:val="bottom"/>
            <w:tcBorders>
              <w:left w:val="single" w:sz="8" w:color="auto"/>
              <w:right w:val="single" w:sz="8" w:color="auto"/>
            </w:tcBorders>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9"/>
                <w:szCs w:val="19"/>
                <w:color w:val="auto"/>
              </w:rPr>
              <w:t>6</w:t>
            </w:r>
          </w:p>
        </w:tc>
        <w:tc>
          <w:tcPr>
            <w:tcW w:w="60" w:type="dxa"/>
            <w:vAlign w:val="bottom"/>
          </w:tcPr>
          <w:p>
            <w:pPr>
              <w:spacing w:after="0"/>
              <w:rPr>
                <w:sz w:val="4"/>
                <w:szCs w:val="4"/>
                <w:color w:val="auto"/>
              </w:rPr>
            </w:pPr>
          </w:p>
        </w:tc>
        <w:tc>
          <w:tcPr>
            <w:tcW w:w="9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84"/>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w w:val="94"/>
              </w:rPr>
              <w:t>SHARES</w:t>
            </w:r>
          </w:p>
        </w:tc>
        <w:tc>
          <w:tcPr>
            <w:tcW w:w="80" w:type="dxa"/>
            <w:vAlign w:val="bottom"/>
          </w:tcPr>
          <w:p>
            <w:pPr>
              <w:spacing w:after="0"/>
              <w:rPr>
                <w:sz w:val="16"/>
                <w:szCs w:val="16"/>
                <w:color w:val="auto"/>
              </w:rPr>
            </w:pPr>
          </w:p>
        </w:tc>
        <w:tc>
          <w:tcPr>
            <w:tcW w:w="2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7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20" w:type="dxa"/>
            <w:vAlign w:val="bottom"/>
            <w:tcBorders>
              <w:left w:val="single" w:sz="8" w:color="auto"/>
            </w:tcBorders>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7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25"/>
              <w:spacing w:after="0"/>
              <w:rPr>
                <w:sz w:val="20"/>
                <w:szCs w:val="20"/>
                <w:color w:val="auto"/>
              </w:rPr>
            </w:pPr>
            <w:r>
              <w:rPr>
                <w:rFonts w:ascii="Arial" w:cs="Arial" w:eastAsia="Arial" w:hAnsi="Arial"/>
                <w:sz w:val="19"/>
                <w:szCs w:val="19"/>
                <w:color w:val="auto"/>
                <w:w w:val="99"/>
              </w:rPr>
              <w:t>BENEFICIALLY</w:t>
            </w:r>
          </w:p>
        </w:tc>
        <w:tc>
          <w:tcPr>
            <w:tcW w:w="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780" w:type="dxa"/>
            <w:vAlign w:val="bottom"/>
            <w:tcBorders>
              <w:right w:val="single" w:sz="8" w:color="auto"/>
            </w:tcBorders>
            <w:vMerge w:val="restart"/>
          </w:tcPr>
          <w:p>
            <w:pPr>
              <w:ind w:left="40"/>
              <w:spacing w:after="0"/>
              <w:rPr>
                <w:sz w:val="20"/>
                <w:szCs w:val="20"/>
                <w:color w:val="auto"/>
              </w:rPr>
            </w:pPr>
            <w:r>
              <w:rPr>
                <w:rFonts w:ascii="Arial" w:cs="Arial" w:eastAsia="Arial" w:hAnsi="Arial"/>
                <w:sz w:val="23"/>
                <w:szCs w:val="23"/>
                <w:color w:val="auto"/>
              </w:rPr>
              <w:t>589,774(1)</w:t>
            </w:r>
          </w:p>
        </w:tc>
        <w:tc>
          <w:tcPr>
            <w:tcW w:w="0" w:type="dxa"/>
            <w:vAlign w:val="bottom"/>
          </w:tcPr>
          <w:p>
            <w:pPr>
              <w:spacing w:after="0"/>
              <w:rPr>
                <w:sz w:val="1"/>
                <w:szCs w:val="1"/>
                <w:color w:val="auto"/>
              </w:rPr>
            </w:pPr>
          </w:p>
        </w:tc>
      </w:tr>
      <w:tr>
        <w:trPr>
          <w:trHeight w:val="241"/>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8"/>
              </w:rPr>
              <w:t>OWNED BY</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7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tcPr>
          <w:p>
            <w:pPr>
              <w:jc w:val="center"/>
              <w:ind w:right="178"/>
              <w:spacing w:after="0" w:line="195" w:lineRule="exact"/>
              <w:rPr>
                <w:sz w:val="20"/>
                <w:szCs w:val="20"/>
                <w:color w:val="auto"/>
              </w:rPr>
            </w:pPr>
            <w:r>
              <w:rPr>
                <w:rFonts w:ascii="Arial" w:cs="Arial" w:eastAsia="Arial" w:hAnsi="Arial"/>
                <w:sz w:val="19"/>
                <w:szCs w:val="19"/>
                <w:color w:val="auto"/>
                <w:w w:val="98"/>
              </w:rPr>
              <w:t>EACH</w:t>
            </w:r>
          </w:p>
        </w:tc>
        <w:tc>
          <w:tcPr>
            <w:tcW w:w="80" w:type="dxa"/>
            <w:vAlign w:val="bottom"/>
          </w:tcPr>
          <w:p>
            <w:pPr>
              <w:spacing w:after="0"/>
              <w:rPr>
                <w:sz w:val="16"/>
                <w:szCs w:val="16"/>
                <w:color w:val="auto"/>
              </w:rPr>
            </w:pPr>
          </w:p>
        </w:tc>
        <w:tc>
          <w:tcPr>
            <w:tcW w:w="20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9"/>
                <w:szCs w:val="19"/>
                <w:color w:val="auto"/>
              </w:rPr>
              <w:t>7</w:t>
            </w:r>
          </w:p>
        </w:tc>
        <w:tc>
          <w:tcPr>
            <w:tcW w:w="60" w:type="dxa"/>
            <w:vAlign w:val="bottom"/>
          </w:tcPr>
          <w:p>
            <w:pPr>
              <w:spacing w:after="0"/>
              <w:rPr>
                <w:sz w:val="16"/>
                <w:szCs w:val="16"/>
                <w:color w:val="auto"/>
              </w:rPr>
            </w:pPr>
          </w:p>
        </w:tc>
        <w:tc>
          <w:tcPr>
            <w:tcW w:w="97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3"/>
              </w:rPr>
              <w:t>REPORTING</w:t>
            </w:r>
          </w:p>
        </w:tc>
        <w:tc>
          <w:tcPr>
            <w:tcW w:w="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0" w:type="dxa"/>
            <w:vAlign w:val="bottom"/>
            <w:tcBorders>
              <w:left w:val="single" w:sz="8" w:color="auto"/>
            </w:tcBorders>
          </w:tcPr>
          <w:p>
            <w:pPr>
              <w:spacing w:after="0"/>
              <w:rPr>
                <w:sz w:val="22"/>
                <w:szCs w:val="22"/>
                <w:color w:val="auto"/>
              </w:rPr>
            </w:pPr>
          </w:p>
        </w:tc>
        <w:tc>
          <w:tcPr>
            <w:tcW w:w="1120" w:type="dxa"/>
            <w:vAlign w:val="bottom"/>
            <w:tcBorders>
              <w:right w:val="single" w:sz="8" w:color="auto"/>
            </w:tcBorders>
            <w:gridSpan w:val="2"/>
          </w:tcPr>
          <w:p>
            <w:pPr>
              <w:jc w:val="center"/>
              <w:ind w:right="158"/>
              <w:spacing w:after="0"/>
              <w:rPr>
                <w:sz w:val="20"/>
                <w:szCs w:val="20"/>
                <w:color w:val="auto"/>
              </w:rPr>
            </w:pPr>
            <w:r>
              <w:rPr>
                <w:rFonts w:ascii="Arial" w:cs="Arial" w:eastAsia="Arial" w:hAnsi="Arial"/>
                <w:sz w:val="19"/>
                <w:szCs w:val="19"/>
                <w:color w:val="auto"/>
                <w:w w:val="92"/>
              </w:rPr>
              <w:t>PERSON</w:t>
            </w:r>
          </w:p>
        </w:tc>
        <w:tc>
          <w:tcPr>
            <w:tcW w:w="8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780" w:type="dxa"/>
            <w:vAlign w:val="bottom"/>
            <w:tcBorders>
              <w:right w:val="single" w:sz="8" w:color="auto"/>
            </w:tcBorders>
          </w:tcPr>
          <w:p>
            <w:pPr>
              <w:ind w:left="40"/>
              <w:spacing w:after="0" w:line="256" w:lineRule="exact"/>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71"/>
        </w:trPr>
        <w:tc>
          <w:tcPr>
            <w:tcW w:w="420" w:type="dxa"/>
            <w:vAlign w:val="bottom"/>
            <w:tcBorders>
              <w:left w:val="single" w:sz="8" w:color="auto"/>
            </w:tcBorders>
          </w:tcPr>
          <w:p>
            <w:pPr>
              <w:spacing w:after="0"/>
              <w:rPr>
                <w:sz w:val="6"/>
                <w:szCs w:val="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rPr>
              <w:t>WITH:</w:t>
            </w: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7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20" w:type="dxa"/>
            <w:vAlign w:val="bottom"/>
            <w:tcBorders>
              <w:left w:val="single" w:sz="8" w:color="auto"/>
            </w:tcBorders>
          </w:tcPr>
          <w:p>
            <w:pPr>
              <w:spacing w:after="0"/>
              <w:rPr>
                <w:sz w:val="13"/>
                <w:szCs w:val="13"/>
                <w:color w:val="auto"/>
              </w:rPr>
            </w:pPr>
          </w:p>
        </w:tc>
        <w:tc>
          <w:tcPr>
            <w:tcW w:w="1120" w:type="dxa"/>
            <w:vAlign w:val="bottom"/>
            <w:tcBorders>
              <w:right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9"/>
                <w:szCs w:val="19"/>
                <w:color w:val="auto"/>
              </w:rPr>
              <w:t>8</w:t>
            </w:r>
          </w:p>
        </w:tc>
        <w:tc>
          <w:tcPr>
            <w:tcW w:w="60" w:type="dxa"/>
            <w:vAlign w:val="bottom"/>
          </w:tcPr>
          <w:p>
            <w:pPr>
              <w:spacing w:after="0"/>
              <w:rPr>
                <w:sz w:val="13"/>
                <w:szCs w:val="13"/>
                <w:color w:val="auto"/>
              </w:rPr>
            </w:pPr>
          </w:p>
        </w:tc>
        <w:tc>
          <w:tcPr>
            <w:tcW w:w="9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86"/>
        </w:trPr>
        <w:tc>
          <w:tcPr>
            <w:tcW w:w="420" w:type="dxa"/>
            <w:vAlign w:val="bottom"/>
            <w:tcBorders>
              <w:lef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3"/>
                <w:szCs w:val="23"/>
                <w:color w:val="auto"/>
              </w:rPr>
              <w:t>589,774(1)</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300" w:type="dxa"/>
            <w:vAlign w:val="bottom"/>
            <w:tcBorders>
              <w:right w:val="single" w:sz="8" w:color="auto"/>
            </w:tcBorders>
          </w:tcPr>
          <w:p>
            <w:pPr>
              <w:spacing w:after="0"/>
              <w:rPr>
                <w:sz w:val="20"/>
                <w:szCs w:val="20"/>
                <w:color w:val="auto"/>
              </w:rPr>
            </w:pPr>
          </w:p>
        </w:tc>
        <w:tc>
          <w:tcPr>
            <w:tcW w:w="1100" w:type="dxa"/>
            <w:vAlign w:val="bottom"/>
            <w:gridSpan w:val="3"/>
          </w:tcPr>
          <w:p>
            <w:pPr>
              <w:ind w:left="100"/>
              <w:spacing w:after="0"/>
              <w:rPr>
                <w:sz w:val="20"/>
                <w:szCs w:val="20"/>
                <w:color w:val="auto"/>
              </w:rPr>
            </w:pPr>
            <w:r>
              <w:rPr>
                <w:rFonts w:ascii="Arial" w:cs="Arial" w:eastAsia="Arial" w:hAnsi="Arial"/>
                <w:sz w:val="19"/>
                <w:szCs w:val="19"/>
                <w:color w:val="auto"/>
                <w:w w:val="79"/>
              </w:rPr>
              <w:t>AGGREGATE</w:t>
            </w:r>
          </w:p>
        </w:tc>
        <w:tc>
          <w:tcPr>
            <w:tcW w:w="9840" w:type="dxa"/>
            <w:vAlign w:val="bottom"/>
            <w:tcBorders>
              <w:right w:val="single" w:sz="8" w:color="auto"/>
            </w:tcBorders>
            <w:gridSpan w:val="2"/>
          </w:tcPr>
          <w:p>
            <w:pPr>
              <w:ind w:left="200"/>
              <w:spacing w:after="0"/>
              <w:rPr>
                <w:sz w:val="20"/>
                <w:szCs w:val="20"/>
                <w:color w:val="auto"/>
              </w:rPr>
            </w:pPr>
            <w:r>
              <w:rPr>
                <w:rFonts w:ascii="Arial" w:cs="Arial" w:eastAsia="Arial" w:hAnsi="Arial"/>
                <w:sz w:val="19"/>
                <w:szCs w:val="19"/>
                <w:color w:val="auto"/>
              </w:rPr>
              <w:t>AMOUNT BENEFICIALLY OWNED BY EACH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3"/>
              </w:rPr>
              <w:t>589,774(1)</w:t>
            </w:r>
          </w:p>
        </w:tc>
        <w:tc>
          <w:tcPr>
            <w:tcW w:w="9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300" w:type="dxa"/>
            <w:vAlign w:val="bottom"/>
            <w:tcBorders>
              <w:right w:val="single" w:sz="8" w:color="auto"/>
            </w:tcBorders>
          </w:tcPr>
          <w:p>
            <w:pPr>
              <w:spacing w:after="0"/>
              <w:rPr>
                <w:sz w:val="24"/>
                <w:szCs w:val="24"/>
                <w:color w:val="auto"/>
              </w:rPr>
            </w:pPr>
          </w:p>
        </w:tc>
        <w:tc>
          <w:tcPr>
            <w:tcW w:w="10940" w:type="dxa"/>
            <w:vAlign w:val="bottom"/>
            <w:tcBorders>
              <w:right w:val="single" w:sz="8" w:color="auto"/>
            </w:tcBorders>
            <w:gridSpan w:val="5"/>
          </w:tcPr>
          <w:p>
            <w:pPr>
              <w:ind w:left="100"/>
              <w:spacing w:after="0" w:line="219" w:lineRule="exact"/>
              <w:rPr>
                <w:sz w:val="20"/>
                <w:szCs w:val="20"/>
                <w:color w:val="auto"/>
              </w:rPr>
            </w:pPr>
            <w:r>
              <w:rPr>
                <w:rFonts w:ascii="Arial" w:cs="Arial" w:eastAsia="Arial" w:hAnsi="Arial"/>
                <w:sz w:val="19"/>
                <w:szCs w:val="19"/>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7"/>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spacing w:after="0"/>
              <w:rPr>
                <w:sz w:val="24"/>
                <w:szCs w:val="24"/>
                <w:color w:val="auto"/>
              </w:rPr>
            </w:pPr>
          </w:p>
        </w:tc>
        <w:tc>
          <w:tcPr>
            <w:tcW w:w="984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5"/>
          </w:tcPr>
          <w:p>
            <w:pPr>
              <w:ind w:left="100"/>
              <w:spacing w:after="0"/>
              <w:rPr>
                <w:sz w:val="20"/>
                <w:szCs w:val="20"/>
                <w:color w:val="auto"/>
              </w:rPr>
            </w:pPr>
            <w:r>
              <w:rPr>
                <w:rFonts w:ascii="Arial" w:cs="Arial" w:eastAsia="Arial" w:hAnsi="Arial"/>
                <w:sz w:val="19"/>
                <w:szCs w:val="19"/>
                <w:color w:val="auto"/>
              </w:rPr>
              <w:t>PERCENT OF CLASS REPRESENTED BY AMOUNT IN ROW 9</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w w:val="96"/>
              </w:rPr>
              <w:t>0.3%(2)</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5"/>
          </w:tcPr>
          <w:p>
            <w:pPr>
              <w:ind w:left="100"/>
              <w:spacing w:after="0"/>
              <w:rPr>
                <w:sz w:val="20"/>
                <w:szCs w:val="20"/>
                <w:color w:val="auto"/>
              </w:rPr>
            </w:pPr>
            <w:r>
              <w:rPr>
                <w:rFonts w:ascii="Arial" w:cs="Arial" w:eastAsia="Arial" w:hAnsi="Arial"/>
                <w:sz w:val="19"/>
                <w:szCs w:val="19"/>
                <w:color w:val="auto"/>
              </w:rPr>
              <w:t>TYPE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rPr>
              <w:t>PN</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ind w:left="461" w:right="100" w:hanging="461"/>
        <w:spacing w:after="0" w:line="257" w:lineRule="auto"/>
        <w:tabs>
          <w:tab w:leader="none" w:pos="461" w:val="left"/>
        </w:tabs>
        <w:numPr>
          <w:ilvl w:val="0"/>
          <w:numId w:val="10"/>
        </w:numPr>
        <w:rPr>
          <w:rFonts w:ascii="Arial" w:cs="Arial" w:eastAsia="Arial" w:hAnsi="Arial"/>
          <w:sz w:val="19"/>
          <w:szCs w:val="19"/>
          <w:color w:val="auto"/>
        </w:rPr>
      </w:pPr>
      <w:r>
        <w:rPr>
          <w:rFonts w:ascii="Arial" w:cs="Arial" w:eastAsia="Arial" w:hAnsi="Arial"/>
          <w:sz w:val="19"/>
          <w:szCs w:val="19"/>
          <w:color w:val="auto"/>
        </w:rPr>
        <w:t>Reflects 589,774 shares of Class B Common Stock convertible into an equal number of shares of Class C Common Stock at any time. See Item 4. Assumes the conversion of the Class B Common Stock referred to above into shares of Class C Common Stock.</w:t>
      </w:r>
    </w:p>
    <w:p>
      <w:pPr>
        <w:spacing w:after="0" w:line="1" w:lineRule="exact"/>
        <w:rPr>
          <w:rFonts w:ascii="Arial" w:cs="Arial" w:eastAsia="Arial" w:hAnsi="Arial"/>
          <w:sz w:val="19"/>
          <w:szCs w:val="19"/>
          <w:color w:val="auto"/>
        </w:rPr>
      </w:pPr>
    </w:p>
    <w:p>
      <w:pPr>
        <w:ind w:left="461" w:right="40" w:hanging="461"/>
        <w:spacing w:after="0" w:line="261" w:lineRule="auto"/>
        <w:tabs>
          <w:tab w:leader="none" w:pos="461" w:val="left"/>
        </w:tabs>
        <w:numPr>
          <w:ilvl w:val="0"/>
          <w:numId w:val="10"/>
        </w:numPr>
        <w:rPr>
          <w:rFonts w:ascii="Arial" w:cs="Arial" w:eastAsia="Arial" w:hAnsi="Arial"/>
          <w:sz w:val="19"/>
          <w:szCs w:val="19"/>
          <w:color w:val="auto"/>
        </w:rPr>
      </w:pPr>
      <w:r>
        <w:rPr>
          <w:rFonts w:ascii="Arial" w:cs="Arial" w:eastAsia="Arial" w:hAnsi="Arial"/>
          <w:sz w:val="19"/>
          <w:szCs w:val="19"/>
          <w:color w:val="auto"/>
        </w:rPr>
        <w:t>Calculated pursuant to Rule 13d-3 of the Exchange Act. Shares of Class B Common Stock beneficially owned represent 0.1% of the total common stock of the Issuer outstanding. See Item 4.</w:t>
      </w:r>
    </w:p>
    <w:p>
      <w:pPr>
        <w:sectPr>
          <w:pgSz w:w="12240" w:h="15840" w:orient="portrait"/>
          <w:cols w:equalWidth="0" w:num="1">
            <w:col w:w="11661"/>
          </w:cols>
          <w:pgMar w:left="299" w:top="142" w:right="280" w:bottom="1440" w:gutter="0" w:footer="0" w:header="0"/>
        </w:sectPr>
      </w:pPr>
    </w:p>
    <w:bookmarkStart w:id="9" w:name="page10"/>
    <w:bookmarkEnd w:id="9"/>
    <w:tbl>
      <w:tblPr>
        <w:tblLayout w:type="fixed"/>
        <w:tblInd w:w="11"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40" w:type="dxa"/>
            <w:vAlign w:val="bottom"/>
          </w:tcPr>
          <w:p>
            <w:pPr>
              <w:ind w:left="3460"/>
              <w:spacing w:after="0"/>
              <w:rPr>
                <w:sz w:val="20"/>
                <w:szCs w:val="20"/>
                <w:color w:val="auto"/>
              </w:rPr>
            </w:pPr>
            <w:r>
              <w:rPr>
                <w:rFonts w:ascii="Arial" w:cs="Arial" w:eastAsia="Arial" w:hAnsi="Arial"/>
                <w:sz w:val="19"/>
                <w:szCs w:val="19"/>
                <w:color w:val="auto"/>
              </w:rPr>
              <w:t>Schedule 13G</w:t>
            </w:r>
          </w:p>
        </w:tc>
        <w:tc>
          <w:tcPr>
            <w:tcW w:w="0" w:type="dxa"/>
            <w:vAlign w:val="bottom"/>
          </w:tcPr>
          <w:p>
            <w:pPr>
              <w:spacing w:after="0"/>
              <w:rPr>
                <w:sz w:val="1"/>
                <w:szCs w:val="1"/>
                <w:color w:val="auto"/>
              </w:rPr>
            </w:pPr>
          </w:p>
        </w:tc>
      </w:tr>
      <w:tr>
        <w:trPr>
          <w:trHeight w:val="499"/>
        </w:trPr>
        <w:tc>
          <w:tcPr>
            <w:tcW w:w="1820" w:type="dxa"/>
            <w:vAlign w:val="bottom"/>
            <w:gridSpan w:val="4"/>
          </w:tcPr>
          <w:p>
            <w:pPr>
              <w:spacing w:after="0"/>
              <w:rPr>
                <w:sz w:val="20"/>
                <w:szCs w:val="20"/>
                <w:color w:val="auto"/>
              </w:rPr>
            </w:pPr>
            <w:r>
              <w:rPr>
                <w:rFonts w:ascii="Arial" w:cs="Arial" w:eastAsia="Arial" w:hAnsi="Arial"/>
                <w:sz w:val="19"/>
                <w:szCs w:val="19"/>
                <w:color w:val="auto"/>
                <w:w w:val="92"/>
              </w:rPr>
              <w:t>CUSIP No. 24703L202</w:t>
            </w:r>
          </w:p>
        </w:tc>
        <w:tc>
          <w:tcPr>
            <w:tcW w:w="9840" w:type="dxa"/>
            <w:vAlign w:val="bottom"/>
          </w:tcPr>
          <w:p>
            <w:pPr>
              <w:ind w:left="8760"/>
              <w:spacing w:after="0"/>
              <w:rPr>
                <w:sz w:val="20"/>
                <w:szCs w:val="20"/>
                <w:color w:val="auto"/>
              </w:rPr>
            </w:pPr>
            <w:r>
              <w:rPr>
                <w:rFonts w:ascii="Arial" w:cs="Arial" w:eastAsia="Arial" w:hAnsi="Arial"/>
                <w:sz w:val="19"/>
                <w:szCs w:val="19"/>
                <w:color w:val="auto"/>
                <w:w w:val="87"/>
              </w:rPr>
              <w:t>Page 10 of 19</w:t>
            </w:r>
          </w:p>
        </w:tc>
        <w:tc>
          <w:tcPr>
            <w:tcW w:w="0" w:type="dxa"/>
            <w:vAlign w:val="bottom"/>
          </w:tcPr>
          <w:p>
            <w:pPr>
              <w:spacing w:after="0"/>
              <w:rPr>
                <w:sz w:val="1"/>
                <w:szCs w:val="1"/>
                <w:color w:val="auto"/>
              </w:rPr>
            </w:pPr>
          </w:p>
        </w:tc>
      </w:tr>
      <w:tr>
        <w:trPr>
          <w:trHeight w:val="158"/>
        </w:trPr>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94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NAME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Silver Lake Technology Associates IV, L.P.</w:t>
            </w:r>
          </w:p>
        </w:tc>
        <w:tc>
          <w:tcPr>
            <w:tcW w:w="0" w:type="dxa"/>
            <w:vAlign w:val="bottom"/>
          </w:tcPr>
          <w:p>
            <w:pPr>
              <w:spacing w:after="0"/>
              <w:rPr>
                <w:sz w:val="1"/>
                <w:szCs w:val="1"/>
                <w:color w:val="auto"/>
              </w:rPr>
            </w:pPr>
          </w:p>
        </w:tc>
      </w:tr>
      <w:tr>
        <w:trPr>
          <w:trHeight w:val="175"/>
        </w:trPr>
        <w:tc>
          <w:tcPr>
            <w:tcW w:w="420" w:type="dxa"/>
            <w:vAlign w:val="bottom"/>
            <w:tcBorders>
              <w:left w:val="single" w:sz="8" w:color="auto"/>
            </w:tcBorders>
          </w:tcPr>
          <w:p>
            <w:pPr>
              <w:jc w:val="right"/>
              <w:spacing w:after="0" w:line="175" w:lineRule="exact"/>
              <w:rPr>
                <w:sz w:val="20"/>
                <w:szCs w:val="20"/>
                <w:color w:val="auto"/>
              </w:rPr>
            </w:pPr>
            <w:r>
              <w:rPr>
                <w:rFonts w:ascii="Arial" w:cs="Arial" w:eastAsia="Arial" w:hAnsi="Arial"/>
                <w:sz w:val="19"/>
                <w:szCs w:val="19"/>
                <w:color w:val="auto"/>
              </w:rPr>
              <w:t>2</w:t>
            </w:r>
          </w:p>
        </w:tc>
        <w:tc>
          <w:tcPr>
            <w:tcW w:w="300" w:type="dxa"/>
            <w:vAlign w:val="bottom"/>
            <w:tcBorders>
              <w:right w:val="single" w:sz="8" w:color="auto"/>
            </w:tcBorders>
          </w:tcPr>
          <w:p>
            <w:pPr>
              <w:spacing w:after="0"/>
              <w:rPr>
                <w:sz w:val="15"/>
                <w:szCs w:val="15"/>
                <w:color w:val="auto"/>
              </w:rPr>
            </w:pPr>
          </w:p>
        </w:tc>
        <w:tc>
          <w:tcPr>
            <w:tcW w:w="10940" w:type="dxa"/>
            <w:vAlign w:val="bottom"/>
            <w:tcBorders>
              <w:right w:val="single" w:sz="8" w:color="auto"/>
            </w:tcBorders>
            <w:gridSpan w:val="3"/>
          </w:tcPr>
          <w:p>
            <w:pPr>
              <w:ind w:left="100"/>
              <w:spacing w:after="0" w:line="175" w:lineRule="exact"/>
              <w:rPr>
                <w:sz w:val="20"/>
                <w:szCs w:val="20"/>
                <w:color w:val="auto"/>
              </w:rPr>
            </w:pPr>
            <w:r>
              <w:rPr>
                <w:rFonts w:ascii="Arial" w:cs="Arial" w:eastAsia="Arial" w:hAnsi="Arial"/>
                <w:sz w:val="19"/>
                <w:szCs w:val="19"/>
                <w:color w:val="auto"/>
              </w:rPr>
              <w:t>CHECK THE APPROPRIATE BOX IF A MEMBER OF A GROUP</w:t>
            </w:r>
          </w:p>
        </w:tc>
        <w:tc>
          <w:tcPr>
            <w:tcW w:w="0" w:type="dxa"/>
            <w:vAlign w:val="bottom"/>
          </w:tcPr>
          <w:p>
            <w:pPr>
              <w:spacing w:after="0"/>
              <w:rPr>
                <w:sz w:val="1"/>
                <w:szCs w:val="1"/>
                <w:color w:val="auto"/>
              </w:rPr>
            </w:pPr>
          </w:p>
        </w:tc>
      </w:tr>
      <w:tr>
        <w:trPr>
          <w:trHeight w:val="298"/>
        </w:trPr>
        <w:tc>
          <w:tcPr>
            <w:tcW w:w="42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20" w:type="dxa"/>
            <w:vAlign w:val="bottom"/>
          </w:tcPr>
          <w:p>
            <w:pPr>
              <w:ind w:left="10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10120" w:type="dxa"/>
            <w:vAlign w:val="bottom"/>
            <w:tcBorders>
              <w:right w:val="single" w:sz="8" w:color="auto"/>
            </w:tcBorders>
            <w:gridSpan w:val="2"/>
          </w:tcPr>
          <w:p>
            <w:pPr>
              <w:ind w:left="14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42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094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SEC USE ONLY</w:t>
            </w:r>
          </w:p>
        </w:tc>
        <w:tc>
          <w:tcPr>
            <w:tcW w:w="0" w:type="dxa"/>
            <w:vAlign w:val="bottom"/>
          </w:tcPr>
          <w:p>
            <w:pPr>
              <w:spacing w:after="0"/>
              <w:rPr>
                <w:sz w:val="1"/>
                <w:szCs w:val="1"/>
                <w:color w:val="auto"/>
              </w:rPr>
            </w:pPr>
          </w:p>
        </w:tc>
      </w:tr>
      <w:tr>
        <w:trPr>
          <w:trHeight w:val="514"/>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w w:val="98"/>
              </w:rPr>
              <w:t>Delaware</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5</w:t>
            </w:r>
          </w:p>
        </w:tc>
        <w:tc>
          <w:tcPr>
            <w:tcW w:w="984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11"/>
        </w:trPr>
        <w:tc>
          <w:tcPr>
            <w:tcW w:w="1540" w:type="dxa"/>
            <w:vAlign w:val="bottom"/>
            <w:tcBorders>
              <w:left w:val="single" w:sz="8" w:color="auto"/>
              <w:right w:val="single" w:sz="8" w:color="auto"/>
            </w:tcBorders>
            <w:gridSpan w:val="3"/>
            <w:vMerge w:val="restart"/>
          </w:tcPr>
          <w:p>
            <w:pPr>
              <w:jc w:val="center"/>
              <w:ind w:left="65"/>
              <w:spacing w:after="0"/>
              <w:rPr>
                <w:sz w:val="20"/>
                <w:szCs w:val="20"/>
                <w:color w:val="auto"/>
              </w:rPr>
            </w:pPr>
            <w:r>
              <w:rPr>
                <w:rFonts w:ascii="Arial" w:cs="Arial" w:eastAsia="Arial" w:hAnsi="Arial"/>
                <w:sz w:val="19"/>
                <w:szCs w:val="19"/>
                <w:color w:val="auto"/>
                <w:w w:val="96"/>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55"/>
        </w:trPr>
        <w:tc>
          <w:tcPr>
            <w:tcW w:w="1540" w:type="dxa"/>
            <w:vAlign w:val="bottom"/>
            <w:tcBorders>
              <w:left w:val="single" w:sz="8" w:color="auto"/>
              <w:right w:val="single" w:sz="8" w:color="auto"/>
            </w:tcBorders>
            <w:gridSpan w:val="3"/>
            <w:vMerge w:val="continue"/>
          </w:tcPr>
          <w:p>
            <w:pPr>
              <w:spacing w:after="0"/>
              <w:rPr>
                <w:sz w:val="4"/>
                <w:szCs w:val="4"/>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6</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84"/>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w w:val="94"/>
              </w:rPr>
              <w:t>SHARES</w:t>
            </w:r>
          </w:p>
        </w:tc>
        <w:tc>
          <w:tcPr>
            <w:tcW w:w="280" w:type="dxa"/>
            <w:vAlign w:val="bottom"/>
            <w:tcBorders>
              <w:right w:val="single" w:sz="8" w:color="auto"/>
            </w:tcBorders>
            <w:vMerge w:val="continue"/>
          </w:tcPr>
          <w:p>
            <w:pPr>
              <w:spacing w:after="0"/>
              <w:rPr>
                <w:sz w:val="16"/>
                <w:szCs w:val="16"/>
                <w:color w:val="auto"/>
              </w:rPr>
            </w:pPr>
          </w:p>
        </w:tc>
        <w:tc>
          <w:tcPr>
            <w:tcW w:w="9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20" w:type="dxa"/>
            <w:vAlign w:val="bottom"/>
            <w:tcBorders>
              <w:left w:val="single" w:sz="8" w:color="auto"/>
            </w:tcBorders>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25"/>
              <w:spacing w:after="0"/>
              <w:rPr>
                <w:sz w:val="20"/>
                <w:szCs w:val="20"/>
                <w:color w:val="auto"/>
              </w:rPr>
            </w:pPr>
            <w:r>
              <w:rPr>
                <w:rFonts w:ascii="Arial" w:cs="Arial" w:eastAsia="Arial" w:hAnsi="Arial"/>
                <w:sz w:val="19"/>
                <w:szCs w:val="19"/>
                <w:color w:val="auto"/>
                <w:w w:val="99"/>
              </w:rPr>
              <w:t>BENEFICIALLY</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3"/>
                <w:szCs w:val="23"/>
                <w:color w:val="auto"/>
              </w:rPr>
              <w:t>40,674,087(1)</w:t>
            </w:r>
          </w:p>
        </w:tc>
        <w:tc>
          <w:tcPr>
            <w:tcW w:w="0" w:type="dxa"/>
            <w:vAlign w:val="bottom"/>
          </w:tcPr>
          <w:p>
            <w:pPr>
              <w:spacing w:after="0"/>
              <w:rPr>
                <w:sz w:val="1"/>
                <w:szCs w:val="1"/>
                <w:color w:val="auto"/>
              </w:rPr>
            </w:pPr>
          </w:p>
        </w:tc>
      </w:tr>
      <w:tr>
        <w:trPr>
          <w:trHeight w:val="241"/>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8"/>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8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tcPr>
          <w:p>
            <w:pPr>
              <w:jc w:val="center"/>
              <w:ind w:right="178"/>
              <w:spacing w:after="0" w:line="195" w:lineRule="exact"/>
              <w:rPr>
                <w:sz w:val="20"/>
                <w:szCs w:val="20"/>
                <w:color w:val="auto"/>
              </w:rPr>
            </w:pPr>
            <w:r>
              <w:rPr>
                <w:rFonts w:ascii="Arial" w:cs="Arial" w:eastAsia="Arial" w:hAnsi="Arial"/>
                <w:sz w:val="19"/>
                <w:szCs w:val="19"/>
                <w:color w:val="auto"/>
                <w:w w:val="98"/>
              </w:rPr>
              <w:t>EACH</w:t>
            </w:r>
          </w:p>
        </w:tc>
        <w:tc>
          <w:tcPr>
            <w:tcW w:w="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9"/>
                <w:szCs w:val="19"/>
                <w:color w:val="auto"/>
              </w:rPr>
              <w:t>7</w:t>
            </w:r>
          </w:p>
        </w:tc>
        <w:tc>
          <w:tcPr>
            <w:tcW w:w="98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3"/>
              </w:rPr>
              <w:t>REPORTING</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0" w:type="dxa"/>
            <w:vAlign w:val="bottom"/>
            <w:tcBorders>
              <w:left w:val="single" w:sz="8" w:color="auto"/>
            </w:tcBorders>
          </w:tcPr>
          <w:p>
            <w:pPr>
              <w:spacing w:after="0"/>
              <w:rPr>
                <w:sz w:val="22"/>
                <w:szCs w:val="22"/>
                <w:color w:val="auto"/>
              </w:rPr>
            </w:pPr>
          </w:p>
        </w:tc>
        <w:tc>
          <w:tcPr>
            <w:tcW w:w="1120" w:type="dxa"/>
            <w:vAlign w:val="bottom"/>
            <w:tcBorders>
              <w:right w:val="single" w:sz="8" w:color="auto"/>
            </w:tcBorders>
            <w:gridSpan w:val="2"/>
          </w:tcPr>
          <w:p>
            <w:pPr>
              <w:jc w:val="center"/>
              <w:ind w:right="158"/>
              <w:spacing w:after="0"/>
              <w:rPr>
                <w:sz w:val="20"/>
                <w:szCs w:val="20"/>
                <w:color w:val="auto"/>
              </w:rPr>
            </w:pPr>
            <w:r>
              <w:rPr>
                <w:rFonts w:ascii="Arial" w:cs="Arial" w:eastAsia="Arial" w:hAnsi="Arial"/>
                <w:sz w:val="19"/>
                <w:szCs w:val="19"/>
                <w:color w:val="auto"/>
                <w:w w:val="92"/>
              </w:rPr>
              <w:t>PERSON</w:t>
            </w:r>
          </w:p>
        </w:tc>
        <w:tc>
          <w:tcPr>
            <w:tcW w:w="280" w:type="dxa"/>
            <w:vAlign w:val="bottom"/>
            <w:tcBorders>
              <w:right w:val="single" w:sz="8" w:color="auto"/>
            </w:tcBorders>
          </w:tcPr>
          <w:p>
            <w:pPr>
              <w:spacing w:after="0"/>
              <w:rPr>
                <w:sz w:val="22"/>
                <w:szCs w:val="22"/>
                <w:color w:val="auto"/>
              </w:rPr>
            </w:pPr>
          </w:p>
        </w:tc>
        <w:tc>
          <w:tcPr>
            <w:tcW w:w="9840" w:type="dxa"/>
            <w:vAlign w:val="bottom"/>
            <w:tcBorders>
              <w:right w:val="single" w:sz="8" w:color="auto"/>
            </w:tcBorders>
          </w:tcPr>
          <w:p>
            <w:pPr>
              <w:ind w:left="100"/>
              <w:spacing w:after="0" w:line="256" w:lineRule="exact"/>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71"/>
        </w:trPr>
        <w:tc>
          <w:tcPr>
            <w:tcW w:w="420" w:type="dxa"/>
            <w:vAlign w:val="bottom"/>
            <w:tcBorders>
              <w:left w:val="single" w:sz="8" w:color="auto"/>
            </w:tcBorders>
          </w:tcPr>
          <w:p>
            <w:pPr>
              <w:spacing w:after="0"/>
              <w:rPr>
                <w:sz w:val="6"/>
                <w:szCs w:val="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20" w:type="dxa"/>
            <w:vAlign w:val="bottom"/>
            <w:tcBorders>
              <w:left w:val="single" w:sz="8" w:color="auto"/>
            </w:tcBorders>
          </w:tcPr>
          <w:p>
            <w:pPr>
              <w:spacing w:after="0"/>
              <w:rPr>
                <w:sz w:val="13"/>
                <w:szCs w:val="13"/>
                <w:color w:val="auto"/>
              </w:rPr>
            </w:pPr>
          </w:p>
        </w:tc>
        <w:tc>
          <w:tcPr>
            <w:tcW w:w="1120" w:type="dxa"/>
            <w:vAlign w:val="bottom"/>
            <w:tcBorders>
              <w:right w:val="single" w:sz="8" w:color="auto"/>
            </w:tcBorders>
            <w:gridSpan w:val="2"/>
            <w:vMerge w:val="continue"/>
          </w:tcPr>
          <w:p>
            <w:pPr>
              <w:spacing w:after="0"/>
              <w:rPr>
                <w:sz w:val="13"/>
                <w:szCs w:val="13"/>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8</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86"/>
        </w:trPr>
        <w:tc>
          <w:tcPr>
            <w:tcW w:w="420" w:type="dxa"/>
            <w:vAlign w:val="bottom"/>
            <w:tcBorders>
              <w:lef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9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40,674,087(1)</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300" w:type="dxa"/>
            <w:vAlign w:val="bottom"/>
            <w:tcBorders>
              <w:right w:val="single" w:sz="8" w:color="auto"/>
            </w:tcBorders>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9"/>
                <w:szCs w:val="19"/>
                <w:color w:val="auto"/>
                <w:w w:val="79"/>
              </w:rPr>
              <w:t>AGGREGATE</w:t>
            </w:r>
          </w:p>
        </w:tc>
        <w:tc>
          <w:tcPr>
            <w:tcW w:w="9840" w:type="dxa"/>
            <w:vAlign w:val="bottom"/>
            <w:tcBorders>
              <w:right w:val="single" w:sz="8" w:color="auto"/>
            </w:tcBorders>
          </w:tcPr>
          <w:p>
            <w:pPr>
              <w:ind w:left="200"/>
              <w:spacing w:after="0"/>
              <w:rPr>
                <w:sz w:val="20"/>
                <w:szCs w:val="20"/>
                <w:color w:val="auto"/>
              </w:rPr>
            </w:pPr>
            <w:r>
              <w:rPr>
                <w:rFonts w:ascii="Arial" w:cs="Arial" w:eastAsia="Arial" w:hAnsi="Arial"/>
                <w:sz w:val="19"/>
                <w:szCs w:val="19"/>
                <w:color w:val="auto"/>
              </w:rPr>
              <w:t>AMOUNT BENEFICIALLY OWNED BY EACH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40,674,087(1)</w:t>
            </w:r>
          </w:p>
        </w:tc>
        <w:tc>
          <w:tcPr>
            <w:tcW w:w="0" w:type="dxa"/>
            <w:vAlign w:val="bottom"/>
          </w:tcPr>
          <w:p>
            <w:pPr>
              <w:spacing w:after="0"/>
              <w:rPr>
                <w:sz w:val="1"/>
                <w:szCs w:val="1"/>
                <w:color w:val="auto"/>
              </w:rPr>
            </w:pPr>
          </w:p>
        </w:tc>
      </w:tr>
      <w:tr>
        <w:trPr>
          <w:trHeight w:val="29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300" w:type="dxa"/>
            <w:vAlign w:val="bottom"/>
            <w:tcBorders>
              <w:right w:val="single" w:sz="8" w:color="auto"/>
            </w:tcBorders>
          </w:tcPr>
          <w:p>
            <w:pPr>
              <w:spacing w:after="0"/>
              <w:rPr>
                <w:sz w:val="24"/>
                <w:szCs w:val="24"/>
                <w:color w:val="auto"/>
              </w:rPr>
            </w:pPr>
          </w:p>
        </w:tc>
        <w:tc>
          <w:tcPr>
            <w:tcW w:w="10940" w:type="dxa"/>
            <w:vAlign w:val="bottom"/>
            <w:tcBorders>
              <w:right w:val="single" w:sz="8" w:color="auto"/>
            </w:tcBorders>
            <w:gridSpan w:val="3"/>
          </w:tcPr>
          <w:p>
            <w:pPr>
              <w:ind w:left="100"/>
              <w:spacing w:after="0" w:line="219" w:lineRule="exact"/>
              <w:rPr>
                <w:sz w:val="20"/>
                <w:szCs w:val="20"/>
                <w:color w:val="auto"/>
              </w:rPr>
            </w:pPr>
            <w:r>
              <w:rPr>
                <w:rFonts w:ascii="Arial" w:cs="Arial" w:eastAsia="Arial" w:hAnsi="Arial"/>
                <w:sz w:val="19"/>
                <w:szCs w:val="19"/>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7"/>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PERCENT OF CLASS REPRESENTED BY AMOUNT IN ROW 9</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rPr>
              <w:t>19.1%(2)</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TYPE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PN</w:t>
            </w: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ind w:left="461" w:right="60" w:hanging="461"/>
        <w:spacing w:after="0" w:line="257" w:lineRule="auto"/>
        <w:tabs>
          <w:tab w:leader="none" w:pos="461" w:val="left"/>
        </w:tabs>
        <w:numPr>
          <w:ilvl w:val="0"/>
          <w:numId w:val="11"/>
        </w:numPr>
        <w:rPr>
          <w:rFonts w:ascii="Arial" w:cs="Arial" w:eastAsia="Arial" w:hAnsi="Arial"/>
          <w:sz w:val="19"/>
          <w:szCs w:val="19"/>
          <w:color w:val="auto"/>
        </w:rPr>
      </w:pPr>
      <w:r>
        <w:rPr>
          <w:rFonts w:ascii="Arial" w:cs="Arial" w:eastAsia="Arial" w:hAnsi="Arial"/>
          <w:sz w:val="19"/>
          <w:szCs w:val="19"/>
          <w:color w:val="auto"/>
        </w:rPr>
        <w:t>Reflects 40,674,087 shares of Class B Common Stock convertible into an equal number of shares of Class C Common Stock at any time. See Item 4. Assumes the conversion of the Class B Common Stock referred to above into shares of Class C Common Stock.</w:t>
      </w:r>
    </w:p>
    <w:p>
      <w:pPr>
        <w:spacing w:after="0" w:line="1" w:lineRule="exact"/>
        <w:rPr>
          <w:rFonts w:ascii="Arial" w:cs="Arial" w:eastAsia="Arial" w:hAnsi="Arial"/>
          <w:sz w:val="19"/>
          <w:szCs w:val="19"/>
          <w:color w:val="auto"/>
        </w:rPr>
      </w:pPr>
    </w:p>
    <w:p>
      <w:pPr>
        <w:ind w:left="461" w:right="40" w:hanging="461"/>
        <w:spacing w:after="0" w:line="261" w:lineRule="auto"/>
        <w:tabs>
          <w:tab w:leader="none" w:pos="461" w:val="left"/>
        </w:tabs>
        <w:numPr>
          <w:ilvl w:val="0"/>
          <w:numId w:val="11"/>
        </w:numPr>
        <w:rPr>
          <w:rFonts w:ascii="Arial" w:cs="Arial" w:eastAsia="Arial" w:hAnsi="Arial"/>
          <w:sz w:val="19"/>
          <w:szCs w:val="19"/>
          <w:color w:val="auto"/>
        </w:rPr>
      </w:pPr>
      <w:r>
        <w:rPr>
          <w:rFonts w:ascii="Arial" w:cs="Arial" w:eastAsia="Arial" w:hAnsi="Arial"/>
          <w:sz w:val="19"/>
          <w:szCs w:val="19"/>
          <w:color w:val="auto"/>
        </w:rPr>
        <w:t>Calculated pursuant to Rule 13d-3 of the Exchange Act. Shares of Class B Common Stock beneficially owned represent 5.7% of the total common stock of the Issuer outstanding. See Item 4.</w:t>
      </w:r>
    </w:p>
    <w:p>
      <w:pPr>
        <w:sectPr>
          <w:pgSz w:w="12240" w:h="15840" w:orient="portrait"/>
          <w:cols w:equalWidth="0" w:num="1">
            <w:col w:w="11661"/>
          </w:cols>
          <w:pgMar w:left="299" w:top="142" w:right="280" w:bottom="1440" w:gutter="0" w:footer="0" w:header="0"/>
        </w:sectPr>
      </w:pPr>
    </w:p>
    <w:bookmarkStart w:id="10" w:name="page11"/>
    <w:bookmarkEnd w:id="10"/>
    <w:tbl>
      <w:tblPr>
        <w:tblLayout w:type="fixed"/>
        <w:tblInd w:w="11"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40" w:type="dxa"/>
            <w:vAlign w:val="bottom"/>
          </w:tcPr>
          <w:p>
            <w:pPr>
              <w:ind w:left="3460"/>
              <w:spacing w:after="0"/>
              <w:rPr>
                <w:sz w:val="20"/>
                <w:szCs w:val="20"/>
                <w:color w:val="auto"/>
              </w:rPr>
            </w:pPr>
            <w:r>
              <w:rPr>
                <w:rFonts w:ascii="Arial" w:cs="Arial" w:eastAsia="Arial" w:hAnsi="Arial"/>
                <w:sz w:val="19"/>
                <w:szCs w:val="19"/>
                <w:color w:val="auto"/>
              </w:rPr>
              <w:t>Schedule 13G</w:t>
            </w:r>
          </w:p>
        </w:tc>
        <w:tc>
          <w:tcPr>
            <w:tcW w:w="0" w:type="dxa"/>
            <w:vAlign w:val="bottom"/>
          </w:tcPr>
          <w:p>
            <w:pPr>
              <w:spacing w:after="0"/>
              <w:rPr>
                <w:sz w:val="1"/>
                <w:szCs w:val="1"/>
                <w:color w:val="auto"/>
              </w:rPr>
            </w:pPr>
          </w:p>
        </w:tc>
      </w:tr>
      <w:tr>
        <w:trPr>
          <w:trHeight w:val="499"/>
        </w:trPr>
        <w:tc>
          <w:tcPr>
            <w:tcW w:w="1820" w:type="dxa"/>
            <w:vAlign w:val="bottom"/>
            <w:gridSpan w:val="4"/>
          </w:tcPr>
          <w:p>
            <w:pPr>
              <w:spacing w:after="0"/>
              <w:rPr>
                <w:sz w:val="20"/>
                <w:szCs w:val="20"/>
                <w:color w:val="auto"/>
              </w:rPr>
            </w:pPr>
            <w:r>
              <w:rPr>
                <w:rFonts w:ascii="Arial" w:cs="Arial" w:eastAsia="Arial" w:hAnsi="Arial"/>
                <w:sz w:val="19"/>
                <w:szCs w:val="19"/>
                <w:color w:val="auto"/>
                <w:w w:val="92"/>
              </w:rPr>
              <w:t>CUSIP No. 24703L202</w:t>
            </w:r>
          </w:p>
        </w:tc>
        <w:tc>
          <w:tcPr>
            <w:tcW w:w="9840" w:type="dxa"/>
            <w:vAlign w:val="bottom"/>
          </w:tcPr>
          <w:p>
            <w:pPr>
              <w:ind w:left="8780"/>
              <w:spacing w:after="0"/>
              <w:rPr>
                <w:sz w:val="20"/>
                <w:szCs w:val="20"/>
                <w:color w:val="auto"/>
              </w:rPr>
            </w:pPr>
            <w:r>
              <w:rPr>
                <w:rFonts w:ascii="Arial" w:cs="Arial" w:eastAsia="Arial" w:hAnsi="Arial"/>
                <w:sz w:val="19"/>
                <w:szCs w:val="19"/>
                <w:color w:val="auto"/>
                <w:w w:val="86"/>
              </w:rPr>
              <w:t>Page 11 of 19</w:t>
            </w:r>
          </w:p>
        </w:tc>
        <w:tc>
          <w:tcPr>
            <w:tcW w:w="0" w:type="dxa"/>
            <w:vAlign w:val="bottom"/>
          </w:tcPr>
          <w:p>
            <w:pPr>
              <w:spacing w:after="0"/>
              <w:rPr>
                <w:sz w:val="1"/>
                <w:szCs w:val="1"/>
                <w:color w:val="auto"/>
              </w:rPr>
            </w:pPr>
          </w:p>
        </w:tc>
      </w:tr>
      <w:tr>
        <w:trPr>
          <w:trHeight w:val="158"/>
        </w:trPr>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94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NAME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SLTA IV (GP), L.L.C.</w:t>
            </w:r>
          </w:p>
        </w:tc>
        <w:tc>
          <w:tcPr>
            <w:tcW w:w="0" w:type="dxa"/>
            <w:vAlign w:val="bottom"/>
          </w:tcPr>
          <w:p>
            <w:pPr>
              <w:spacing w:after="0"/>
              <w:rPr>
                <w:sz w:val="1"/>
                <w:szCs w:val="1"/>
                <w:color w:val="auto"/>
              </w:rPr>
            </w:pPr>
          </w:p>
        </w:tc>
      </w:tr>
      <w:tr>
        <w:trPr>
          <w:trHeight w:val="175"/>
        </w:trPr>
        <w:tc>
          <w:tcPr>
            <w:tcW w:w="420" w:type="dxa"/>
            <w:vAlign w:val="bottom"/>
            <w:tcBorders>
              <w:left w:val="single" w:sz="8" w:color="auto"/>
            </w:tcBorders>
          </w:tcPr>
          <w:p>
            <w:pPr>
              <w:jc w:val="right"/>
              <w:spacing w:after="0" w:line="175" w:lineRule="exact"/>
              <w:rPr>
                <w:sz w:val="20"/>
                <w:szCs w:val="20"/>
                <w:color w:val="auto"/>
              </w:rPr>
            </w:pPr>
            <w:r>
              <w:rPr>
                <w:rFonts w:ascii="Arial" w:cs="Arial" w:eastAsia="Arial" w:hAnsi="Arial"/>
                <w:sz w:val="19"/>
                <w:szCs w:val="19"/>
                <w:color w:val="auto"/>
              </w:rPr>
              <w:t>2</w:t>
            </w:r>
          </w:p>
        </w:tc>
        <w:tc>
          <w:tcPr>
            <w:tcW w:w="300" w:type="dxa"/>
            <w:vAlign w:val="bottom"/>
            <w:tcBorders>
              <w:right w:val="single" w:sz="8" w:color="auto"/>
            </w:tcBorders>
          </w:tcPr>
          <w:p>
            <w:pPr>
              <w:spacing w:after="0"/>
              <w:rPr>
                <w:sz w:val="15"/>
                <w:szCs w:val="15"/>
                <w:color w:val="auto"/>
              </w:rPr>
            </w:pPr>
          </w:p>
        </w:tc>
        <w:tc>
          <w:tcPr>
            <w:tcW w:w="10940" w:type="dxa"/>
            <w:vAlign w:val="bottom"/>
            <w:tcBorders>
              <w:right w:val="single" w:sz="8" w:color="auto"/>
            </w:tcBorders>
            <w:gridSpan w:val="3"/>
          </w:tcPr>
          <w:p>
            <w:pPr>
              <w:ind w:left="100"/>
              <w:spacing w:after="0" w:line="175" w:lineRule="exact"/>
              <w:rPr>
                <w:sz w:val="20"/>
                <w:szCs w:val="20"/>
                <w:color w:val="auto"/>
              </w:rPr>
            </w:pPr>
            <w:r>
              <w:rPr>
                <w:rFonts w:ascii="Arial" w:cs="Arial" w:eastAsia="Arial" w:hAnsi="Arial"/>
                <w:sz w:val="19"/>
                <w:szCs w:val="19"/>
                <w:color w:val="auto"/>
              </w:rPr>
              <w:t>CHECK THE APPROPRIATE BOX IF A MEMBER OF A GROUP</w:t>
            </w:r>
          </w:p>
        </w:tc>
        <w:tc>
          <w:tcPr>
            <w:tcW w:w="0" w:type="dxa"/>
            <w:vAlign w:val="bottom"/>
          </w:tcPr>
          <w:p>
            <w:pPr>
              <w:spacing w:after="0"/>
              <w:rPr>
                <w:sz w:val="1"/>
                <w:szCs w:val="1"/>
                <w:color w:val="auto"/>
              </w:rPr>
            </w:pPr>
          </w:p>
        </w:tc>
      </w:tr>
      <w:tr>
        <w:trPr>
          <w:trHeight w:val="298"/>
        </w:trPr>
        <w:tc>
          <w:tcPr>
            <w:tcW w:w="42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20" w:type="dxa"/>
            <w:vAlign w:val="bottom"/>
          </w:tcPr>
          <w:p>
            <w:pPr>
              <w:ind w:left="10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10120" w:type="dxa"/>
            <w:vAlign w:val="bottom"/>
            <w:tcBorders>
              <w:right w:val="single" w:sz="8" w:color="auto"/>
            </w:tcBorders>
            <w:gridSpan w:val="2"/>
          </w:tcPr>
          <w:p>
            <w:pPr>
              <w:ind w:left="14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42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094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SEC USE ONLY</w:t>
            </w:r>
          </w:p>
        </w:tc>
        <w:tc>
          <w:tcPr>
            <w:tcW w:w="0" w:type="dxa"/>
            <w:vAlign w:val="bottom"/>
          </w:tcPr>
          <w:p>
            <w:pPr>
              <w:spacing w:after="0"/>
              <w:rPr>
                <w:sz w:val="1"/>
                <w:szCs w:val="1"/>
                <w:color w:val="auto"/>
              </w:rPr>
            </w:pPr>
          </w:p>
        </w:tc>
      </w:tr>
      <w:tr>
        <w:trPr>
          <w:trHeight w:val="514"/>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w w:val="98"/>
              </w:rPr>
              <w:t>Delaware</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5</w:t>
            </w:r>
          </w:p>
        </w:tc>
        <w:tc>
          <w:tcPr>
            <w:tcW w:w="984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11"/>
        </w:trPr>
        <w:tc>
          <w:tcPr>
            <w:tcW w:w="1540" w:type="dxa"/>
            <w:vAlign w:val="bottom"/>
            <w:tcBorders>
              <w:left w:val="single" w:sz="8" w:color="auto"/>
              <w:right w:val="single" w:sz="8" w:color="auto"/>
            </w:tcBorders>
            <w:gridSpan w:val="3"/>
            <w:vMerge w:val="restart"/>
          </w:tcPr>
          <w:p>
            <w:pPr>
              <w:jc w:val="center"/>
              <w:ind w:left="65"/>
              <w:spacing w:after="0"/>
              <w:rPr>
                <w:sz w:val="20"/>
                <w:szCs w:val="20"/>
                <w:color w:val="auto"/>
              </w:rPr>
            </w:pPr>
            <w:r>
              <w:rPr>
                <w:rFonts w:ascii="Arial" w:cs="Arial" w:eastAsia="Arial" w:hAnsi="Arial"/>
                <w:sz w:val="19"/>
                <w:szCs w:val="19"/>
                <w:color w:val="auto"/>
                <w:w w:val="96"/>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55"/>
        </w:trPr>
        <w:tc>
          <w:tcPr>
            <w:tcW w:w="1540" w:type="dxa"/>
            <w:vAlign w:val="bottom"/>
            <w:tcBorders>
              <w:left w:val="single" w:sz="8" w:color="auto"/>
              <w:right w:val="single" w:sz="8" w:color="auto"/>
            </w:tcBorders>
            <w:gridSpan w:val="3"/>
            <w:vMerge w:val="continue"/>
          </w:tcPr>
          <w:p>
            <w:pPr>
              <w:spacing w:after="0"/>
              <w:rPr>
                <w:sz w:val="4"/>
                <w:szCs w:val="4"/>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6</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84"/>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w w:val="94"/>
              </w:rPr>
              <w:t>SHARES</w:t>
            </w:r>
          </w:p>
        </w:tc>
        <w:tc>
          <w:tcPr>
            <w:tcW w:w="280" w:type="dxa"/>
            <w:vAlign w:val="bottom"/>
            <w:tcBorders>
              <w:right w:val="single" w:sz="8" w:color="auto"/>
            </w:tcBorders>
            <w:vMerge w:val="continue"/>
          </w:tcPr>
          <w:p>
            <w:pPr>
              <w:spacing w:after="0"/>
              <w:rPr>
                <w:sz w:val="16"/>
                <w:szCs w:val="16"/>
                <w:color w:val="auto"/>
              </w:rPr>
            </w:pPr>
          </w:p>
        </w:tc>
        <w:tc>
          <w:tcPr>
            <w:tcW w:w="9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20" w:type="dxa"/>
            <w:vAlign w:val="bottom"/>
            <w:tcBorders>
              <w:left w:val="single" w:sz="8" w:color="auto"/>
            </w:tcBorders>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25"/>
              <w:spacing w:after="0"/>
              <w:rPr>
                <w:sz w:val="20"/>
                <w:szCs w:val="20"/>
                <w:color w:val="auto"/>
              </w:rPr>
            </w:pPr>
            <w:r>
              <w:rPr>
                <w:rFonts w:ascii="Arial" w:cs="Arial" w:eastAsia="Arial" w:hAnsi="Arial"/>
                <w:sz w:val="19"/>
                <w:szCs w:val="19"/>
                <w:color w:val="auto"/>
                <w:w w:val="99"/>
              </w:rPr>
              <w:t>BENEFICIALLY</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3"/>
                <w:szCs w:val="23"/>
                <w:color w:val="auto"/>
              </w:rPr>
              <w:t>40,674,087(1)</w:t>
            </w:r>
          </w:p>
        </w:tc>
        <w:tc>
          <w:tcPr>
            <w:tcW w:w="0" w:type="dxa"/>
            <w:vAlign w:val="bottom"/>
          </w:tcPr>
          <w:p>
            <w:pPr>
              <w:spacing w:after="0"/>
              <w:rPr>
                <w:sz w:val="1"/>
                <w:szCs w:val="1"/>
                <w:color w:val="auto"/>
              </w:rPr>
            </w:pPr>
          </w:p>
        </w:tc>
      </w:tr>
      <w:tr>
        <w:trPr>
          <w:trHeight w:val="241"/>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8"/>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8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tcPr>
          <w:p>
            <w:pPr>
              <w:jc w:val="center"/>
              <w:ind w:right="178"/>
              <w:spacing w:after="0" w:line="195" w:lineRule="exact"/>
              <w:rPr>
                <w:sz w:val="20"/>
                <w:szCs w:val="20"/>
                <w:color w:val="auto"/>
              </w:rPr>
            </w:pPr>
            <w:r>
              <w:rPr>
                <w:rFonts w:ascii="Arial" w:cs="Arial" w:eastAsia="Arial" w:hAnsi="Arial"/>
                <w:sz w:val="19"/>
                <w:szCs w:val="19"/>
                <w:color w:val="auto"/>
                <w:w w:val="98"/>
              </w:rPr>
              <w:t>EACH</w:t>
            </w:r>
          </w:p>
        </w:tc>
        <w:tc>
          <w:tcPr>
            <w:tcW w:w="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9"/>
                <w:szCs w:val="19"/>
                <w:color w:val="auto"/>
              </w:rPr>
              <w:t>7</w:t>
            </w:r>
          </w:p>
        </w:tc>
        <w:tc>
          <w:tcPr>
            <w:tcW w:w="98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3"/>
              </w:rPr>
              <w:t>REPORTING</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0" w:type="dxa"/>
            <w:vAlign w:val="bottom"/>
            <w:tcBorders>
              <w:left w:val="single" w:sz="8" w:color="auto"/>
            </w:tcBorders>
          </w:tcPr>
          <w:p>
            <w:pPr>
              <w:spacing w:after="0"/>
              <w:rPr>
                <w:sz w:val="22"/>
                <w:szCs w:val="22"/>
                <w:color w:val="auto"/>
              </w:rPr>
            </w:pPr>
          </w:p>
        </w:tc>
        <w:tc>
          <w:tcPr>
            <w:tcW w:w="1120" w:type="dxa"/>
            <w:vAlign w:val="bottom"/>
            <w:tcBorders>
              <w:right w:val="single" w:sz="8" w:color="auto"/>
            </w:tcBorders>
            <w:gridSpan w:val="2"/>
          </w:tcPr>
          <w:p>
            <w:pPr>
              <w:jc w:val="center"/>
              <w:ind w:right="158"/>
              <w:spacing w:after="0"/>
              <w:rPr>
                <w:sz w:val="20"/>
                <w:szCs w:val="20"/>
                <w:color w:val="auto"/>
              </w:rPr>
            </w:pPr>
            <w:r>
              <w:rPr>
                <w:rFonts w:ascii="Arial" w:cs="Arial" w:eastAsia="Arial" w:hAnsi="Arial"/>
                <w:sz w:val="19"/>
                <w:szCs w:val="19"/>
                <w:color w:val="auto"/>
                <w:w w:val="92"/>
              </w:rPr>
              <w:t>PERSON</w:t>
            </w:r>
          </w:p>
        </w:tc>
        <w:tc>
          <w:tcPr>
            <w:tcW w:w="280" w:type="dxa"/>
            <w:vAlign w:val="bottom"/>
            <w:tcBorders>
              <w:right w:val="single" w:sz="8" w:color="auto"/>
            </w:tcBorders>
          </w:tcPr>
          <w:p>
            <w:pPr>
              <w:spacing w:after="0"/>
              <w:rPr>
                <w:sz w:val="22"/>
                <w:szCs w:val="22"/>
                <w:color w:val="auto"/>
              </w:rPr>
            </w:pPr>
          </w:p>
        </w:tc>
        <w:tc>
          <w:tcPr>
            <w:tcW w:w="9840" w:type="dxa"/>
            <w:vAlign w:val="bottom"/>
            <w:tcBorders>
              <w:right w:val="single" w:sz="8" w:color="auto"/>
            </w:tcBorders>
          </w:tcPr>
          <w:p>
            <w:pPr>
              <w:ind w:left="100"/>
              <w:spacing w:after="0" w:line="256" w:lineRule="exact"/>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71"/>
        </w:trPr>
        <w:tc>
          <w:tcPr>
            <w:tcW w:w="420" w:type="dxa"/>
            <w:vAlign w:val="bottom"/>
            <w:tcBorders>
              <w:left w:val="single" w:sz="8" w:color="auto"/>
            </w:tcBorders>
          </w:tcPr>
          <w:p>
            <w:pPr>
              <w:spacing w:after="0"/>
              <w:rPr>
                <w:sz w:val="6"/>
                <w:szCs w:val="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20" w:type="dxa"/>
            <w:vAlign w:val="bottom"/>
            <w:tcBorders>
              <w:left w:val="single" w:sz="8" w:color="auto"/>
            </w:tcBorders>
          </w:tcPr>
          <w:p>
            <w:pPr>
              <w:spacing w:after="0"/>
              <w:rPr>
                <w:sz w:val="13"/>
                <w:szCs w:val="13"/>
                <w:color w:val="auto"/>
              </w:rPr>
            </w:pPr>
          </w:p>
        </w:tc>
        <w:tc>
          <w:tcPr>
            <w:tcW w:w="1120" w:type="dxa"/>
            <w:vAlign w:val="bottom"/>
            <w:tcBorders>
              <w:right w:val="single" w:sz="8" w:color="auto"/>
            </w:tcBorders>
            <w:gridSpan w:val="2"/>
            <w:vMerge w:val="continue"/>
          </w:tcPr>
          <w:p>
            <w:pPr>
              <w:spacing w:after="0"/>
              <w:rPr>
                <w:sz w:val="13"/>
                <w:szCs w:val="13"/>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8</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86"/>
        </w:trPr>
        <w:tc>
          <w:tcPr>
            <w:tcW w:w="420" w:type="dxa"/>
            <w:vAlign w:val="bottom"/>
            <w:tcBorders>
              <w:lef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9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40,674,087(1)</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300" w:type="dxa"/>
            <w:vAlign w:val="bottom"/>
            <w:tcBorders>
              <w:right w:val="single" w:sz="8" w:color="auto"/>
            </w:tcBorders>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9"/>
                <w:szCs w:val="19"/>
                <w:color w:val="auto"/>
                <w:w w:val="79"/>
              </w:rPr>
              <w:t>AGGREGATE</w:t>
            </w:r>
          </w:p>
        </w:tc>
        <w:tc>
          <w:tcPr>
            <w:tcW w:w="9840" w:type="dxa"/>
            <w:vAlign w:val="bottom"/>
            <w:tcBorders>
              <w:right w:val="single" w:sz="8" w:color="auto"/>
            </w:tcBorders>
          </w:tcPr>
          <w:p>
            <w:pPr>
              <w:ind w:left="200"/>
              <w:spacing w:after="0"/>
              <w:rPr>
                <w:sz w:val="20"/>
                <w:szCs w:val="20"/>
                <w:color w:val="auto"/>
              </w:rPr>
            </w:pPr>
            <w:r>
              <w:rPr>
                <w:rFonts w:ascii="Arial" w:cs="Arial" w:eastAsia="Arial" w:hAnsi="Arial"/>
                <w:sz w:val="19"/>
                <w:szCs w:val="19"/>
                <w:color w:val="auto"/>
              </w:rPr>
              <w:t>AMOUNT BENEFICIALLY OWNED BY EACH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40,674,087(1)</w:t>
            </w:r>
          </w:p>
        </w:tc>
        <w:tc>
          <w:tcPr>
            <w:tcW w:w="0" w:type="dxa"/>
            <w:vAlign w:val="bottom"/>
          </w:tcPr>
          <w:p>
            <w:pPr>
              <w:spacing w:after="0"/>
              <w:rPr>
                <w:sz w:val="1"/>
                <w:szCs w:val="1"/>
                <w:color w:val="auto"/>
              </w:rPr>
            </w:pPr>
          </w:p>
        </w:tc>
      </w:tr>
      <w:tr>
        <w:trPr>
          <w:trHeight w:val="29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300" w:type="dxa"/>
            <w:vAlign w:val="bottom"/>
            <w:tcBorders>
              <w:right w:val="single" w:sz="8" w:color="auto"/>
            </w:tcBorders>
          </w:tcPr>
          <w:p>
            <w:pPr>
              <w:spacing w:after="0"/>
              <w:rPr>
                <w:sz w:val="24"/>
                <w:szCs w:val="24"/>
                <w:color w:val="auto"/>
              </w:rPr>
            </w:pPr>
          </w:p>
        </w:tc>
        <w:tc>
          <w:tcPr>
            <w:tcW w:w="10940" w:type="dxa"/>
            <w:vAlign w:val="bottom"/>
            <w:tcBorders>
              <w:right w:val="single" w:sz="8" w:color="auto"/>
            </w:tcBorders>
            <w:gridSpan w:val="3"/>
          </w:tcPr>
          <w:p>
            <w:pPr>
              <w:ind w:left="100"/>
              <w:spacing w:after="0" w:line="219" w:lineRule="exact"/>
              <w:rPr>
                <w:sz w:val="20"/>
                <w:szCs w:val="20"/>
                <w:color w:val="auto"/>
              </w:rPr>
            </w:pPr>
            <w:r>
              <w:rPr>
                <w:rFonts w:ascii="Arial" w:cs="Arial" w:eastAsia="Arial" w:hAnsi="Arial"/>
                <w:sz w:val="19"/>
                <w:szCs w:val="19"/>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7"/>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PERCENT OF CLASS REPRESENTED BY AMOUNT IN ROW 9</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rPr>
              <w:t>19.1%(2)</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TYPE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OO</w:t>
            </w: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ind w:left="461" w:right="60" w:hanging="461"/>
        <w:spacing w:after="0" w:line="257" w:lineRule="auto"/>
        <w:tabs>
          <w:tab w:leader="none" w:pos="461"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Reflects 40,674,087 shares of Class B Common Stock convertible into an equal number of shares of Class C Common Stock at any time. See Item 4. Assumes the conversion of the Class B Common Stock referred to above into shares of Class C Common Stock.</w:t>
      </w:r>
    </w:p>
    <w:p>
      <w:pPr>
        <w:spacing w:after="0" w:line="1" w:lineRule="exact"/>
        <w:rPr>
          <w:rFonts w:ascii="Arial" w:cs="Arial" w:eastAsia="Arial" w:hAnsi="Arial"/>
          <w:sz w:val="19"/>
          <w:szCs w:val="19"/>
          <w:color w:val="auto"/>
        </w:rPr>
      </w:pPr>
    </w:p>
    <w:p>
      <w:pPr>
        <w:ind w:left="461" w:right="40" w:hanging="461"/>
        <w:spacing w:after="0" w:line="261" w:lineRule="auto"/>
        <w:tabs>
          <w:tab w:leader="none" w:pos="461" w:val="left"/>
        </w:tabs>
        <w:numPr>
          <w:ilvl w:val="0"/>
          <w:numId w:val="12"/>
        </w:numPr>
        <w:rPr>
          <w:rFonts w:ascii="Arial" w:cs="Arial" w:eastAsia="Arial" w:hAnsi="Arial"/>
          <w:sz w:val="19"/>
          <w:szCs w:val="19"/>
          <w:color w:val="auto"/>
        </w:rPr>
      </w:pPr>
      <w:r>
        <w:rPr>
          <w:rFonts w:ascii="Arial" w:cs="Arial" w:eastAsia="Arial" w:hAnsi="Arial"/>
          <w:sz w:val="19"/>
          <w:szCs w:val="19"/>
          <w:color w:val="auto"/>
        </w:rPr>
        <w:t>Calculated pursuant to Rule 13d-3 of the Exchange Act. Shares of Class B Common Stock beneficially owned represent 5.7% of the total common stock of the Issuer outstanding. See Item 4.</w:t>
      </w:r>
    </w:p>
    <w:p>
      <w:pPr>
        <w:sectPr>
          <w:pgSz w:w="12240" w:h="15840" w:orient="portrait"/>
          <w:cols w:equalWidth="0" w:num="1">
            <w:col w:w="11661"/>
          </w:cols>
          <w:pgMar w:left="299" w:top="142" w:right="280" w:bottom="1440" w:gutter="0" w:footer="0" w:header="0"/>
        </w:sectPr>
      </w:pPr>
    </w:p>
    <w:bookmarkStart w:id="11" w:name="page12"/>
    <w:bookmarkEnd w:id="11"/>
    <w:tbl>
      <w:tblPr>
        <w:tblLayout w:type="fixed"/>
        <w:tblInd w:w="11"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40" w:type="dxa"/>
            <w:vAlign w:val="bottom"/>
          </w:tcPr>
          <w:p>
            <w:pPr>
              <w:ind w:left="3460"/>
              <w:spacing w:after="0"/>
              <w:rPr>
                <w:sz w:val="20"/>
                <w:szCs w:val="20"/>
                <w:color w:val="auto"/>
              </w:rPr>
            </w:pPr>
            <w:r>
              <w:rPr>
                <w:rFonts w:ascii="Arial" w:cs="Arial" w:eastAsia="Arial" w:hAnsi="Arial"/>
                <w:sz w:val="19"/>
                <w:szCs w:val="19"/>
                <w:color w:val="auto"/>
              </w:rPr>
              <w:t>Schedule 13G</w:t>
            </w:r>
          </w:p>
        </w:tc>
        <w:tc>
          <w:tcPr>
            <w:tcW w:w="0" w:type="dxa"/>
            <w:vAlign w:val="bottom"/>
          </w:tcPr>
          <w:p>
            <w:pPr>
              <w:spacing w:after="0"/>
              <w:rPr>
                <w:sz w:val="1"/>
                <w:szCs w:val="1"/>
                <w:color w:val="auto"/>
              </w:rPr>
            </w:pPr>
          </w:p>
        </w:tc>
      </w:tr>
      <w:tr>
        <w:trPr>
          <w:trHeight w:val="499"/>
        </w:trPr>
        <w:tc>
          <w:tcPr>
            <w:tcW w:w="1820" w:type="dxa"/>
            <w:vAlign w:val="bottom"/>
            <w:gridSpan w:val="4"/>
          </w:tcPr>
          <w:p>
            <w:pPr>
              <w:spacing w:after="0"/>
              <w:rPr>
                <w:sz w:val="20"/>
                <w:szCs w:val="20"/>
                <w:color w:val="auto"/>
              </w:rPr>
            </w:pPr>
            <w:r>
              <w:rPr>
                <w:rFonts w:ascii="Arial" w:cs="Arial" w:eastAsia="Arial" w:hAnsi="Arial"/>
                <w:sz w:val="19"/>
                <w:szCs w:val="19"/>
                <w:color w:val="auto"/>
                <w:w w:val="92"/>
              </w:rPr>
              <w:t>CUSIP No. 24703L202</w:t>
            </w:r>
          </w:p>
        </w:tc>
        <w:tc>
          <w:tcPr>
            <w:tcW w:w="9840" w:type="dxa"/>
            <w:vAlign w:val="bottom"/>
          </w:tcPr>
          <w:p>
            <w:pPr>
              <w:ind w:left="8760"/>
              <w:spacing w:after="0"/>
              <w:rPr>
                <w:sz w:val="20"/>
                <w:szCs w:val="20"/>
                <w:color w:val="auto"/>
              </w:rPr>
            </w:pPr>
            <w:r>
              <w:rPr>
                <w:rFonts w:ascii="Arial" w:cs="Arial" w:eastAsia="Arial" w:hAnsi="Arial"/>
                <w:sz w:val="19"/>
                <w:szCs w:val="19"/>
                <w:color w:val="auto"/>
                <w:w w:val="87"/>
              </w:rPr>
              <w:t>Page 12 of 19</w:t>
            </w:r>
          </w:p>
        </w:tc>
        <w:tc>
          <w:tcPr>
            <w:tcW w:w="0" w:type="dxa"/>
            <w:vAlign w:val="bottom"/>
          </w:tcPr>
          <w:p>
            <w:pPr>
              <w:spacing w:after="0"/>
              <w:rPr>
                <w:sz w:val="1"/>
                <w:szCs w:val="1"/>
                <w:color w:val="auto"/>
              </w:rPr>
            </w:pPr>
          </w:p>
        </w:tc>
      </w:tr>
      <w:tr>
        <w:trPr>
          <w:trHeight w:val="158"/>
        </w:trPr>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94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NAME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Silver Lake Group, L.L.C.</w:t>
            </w:r>
          </w:p>
        </w:tc>
        <w:tc>
          <w:tcPr>
            <w:tcW w:w="0" w:type="dxa"/>
            <w:vAlign w:val="bottom"/>
          </w:tcPr>
          <w:p>
            <w:pPr>
              <w:spacing w:after="0"/>
              <w:rPr>
                <w:sz w:val="1"/>
                <w:szCs w:val="1"/>
                <w:color w:val="auto"/>
              </w:rPr>
            </w:pPr>
          </w:p>
        </w:tc>
      </w:tr>
      <w:tr>
        <w:trPr>
          <w:trHeight w:val="175"/>
        </w:trPr>
        <w:tc>
          <w:tcPr>
            <w:tcW w:w="420" w:type="dxa"/>
            <w:vAlign w:val="bottom"/>
            <w:tcBorders>
              <w:left w:val="single" w:sz="8" w:color="auto"/>
            </w:tcBorders>
          </w:tcPr>
          <w:p>
            <w:pPr>
              <w:jc w:val="right"/>
              <w:spacing w:after="0" w:line="175" w:lineRule="exact"/>
              <w:rPr>
                <w:sz w:val="20"/>
                <w:szCs w:val="20"/>
                <w:color w:val="auto"/>
              </w:rPr>
            </w:pPr>
            <w:r>
              <w:rPr>
                <w:rFonts w:ascii="Arial" w:cs="Arial" w:eastAsia="Arial" w:hAnsi="Arial"/>
                <w:sz w:val="19"/>
                <w:szCs w:val="19"/>
                <w:color w:val="auto"/>
              </w:rPr>
              <w:t>2</w:t>
            </w:r>
          </w:p>
        </w:tc>
        <w:tc>
          <w:tcPr>
            <w:tcW w:w="300" w:type="dxa"/>
            <w:vAlign w:val="bottom"/>
            <w:tcBorders>
              <w:right w:val="single" w:sz="8" w:color="auto"/>
            </w:tcBorders>
          </w:tcPr>
          <w:p>
            <w:pPr>
              <w:spacing w:after="0"/>
              <w:rPr>
                <w:sz w:val="15"/>
                <w:szCs w:val="15"/>
                <w:color w:val="auto"/>
              </w:rPr>
            </w:pPr>
          </w:p>
        </w:tc>
        <w:tc>
          <w:tcPr>
            <w:tcW w:w="10940" w:type="dxa"/>
            <w:vAlign w:val="bottom"/>
            <w:tcBorders>
              <w:right w:val="single" w:sz="8" w:color="auto"/>
            </w:tcBorders>
            <w:gridSpan w:val="3"/>
          </w:tcPr>
          <w:p>
            <w:pPr>
              <w:ind w:left="100"/>
              <w:spacing w:after="0" w:line="175" w:lineRule="exact"/>
              <w:rPr>
                <w:sz w:val="20"/>
                <w:szCs w:val="20"/>
                <w:color w:val="auto"/>
              </w:rPr>
            </w:pPr>
            <w:r>
              <w:rPr>
                <w:rFonts w:ascii="Arial" w:cs="Arial" w:eastAsia="Arial" w:hAnsi="Arial"/>
                <w:sz w:val="19"/>
                <w:szCs w:val="19"/>
                <w:color w:val="auto"/>
              </w:rPr>
              <w:t>CHECK THE APPROPRIATE BOX IF A MEMBER OF A GROUP</w:t>
            </w:r>
          </w:p>
        </w:tc>
        <w:tc>
          <w:tcPr>
            <w:tcW w:w="0" w:type="dxa"/>
            <w:vAlign w:val="bottom"/>
          </w:tcPr>
          <w:p>
            <w:pPr>
              <w:spacing w:after="0"/>
              <w:rPr>
                <w:sz w:val="1"/>
                <w:szCs w:val="1"/>
                <w:color w:val="auto"/>
              </w:rPr>
            </w:pPr>
          </w:p>
        </w:tc>
      </w:tr>
      <w:tr>
        <w:trPr>
          <w:trHeight w:val="298"/>
        </w:trPr>
        <w:tc>
          <w:tcPr>
            <w:tcW w:w="42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20" w:type="dxa"/>
            <w:vAlign w:val="bottom"/>
          </w:tcPr>
          <w:p>
            <w:pPr>
              <w:ind w:left="10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10120" w:type="dxa"/>
            <w:vAlign w:val="bottom"/>
            <w:tcBorders>
              <w:right w:val="single" w:sz="8" w:color="auto"/>
            </w:tcBorders>
            <w:gridSpan w:val="2"/>
          </w:tcPr>
          <w:p>
            <w:pPr>
              <w:ind w:left="14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42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094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SEC USE ONLY</w:t>
            </w:r>
          </w:p>
        </w:tc>
        <w:tc>
          <w:tcPr>
            <w:tcW w:w="0" w:type="dxa"/>
            <w:vAlign w:val="bottom"/>
          </w:tcPr>
          <w:p>
            <w:pPr>
              <w:spacing w:after="0"/>
              <w:rPr>
                <w:sz w:val="1"/>
                <w:szCs w:val="1"/>
                <w:color w:val="auto"/>
              </w:rPr>
            </w:pPr>
          </w:p>
        </w:tc>
      </w:tr>
      <w:tr>
        <w:trPr>
          <w:trHeight w:val="514"/>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w w:val="98"/>
              </w:rPr>
              <w:t>Delaware</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5</w:t>
            </w:r>
          </w:p>
        </w:tc>
        <w:tc>
          <w:tcPr>
            <w:tcW w:w="984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11"/>
        </w:trPr>
        <w:tc>
          <w:tcPr>
            <w:tcW w:w="1540" w:type="dxa"/>
            <w:vAlign w:val="bottom"/>
            <w:tcBorders>
              <w:left w:val="single" w:sz="8" w:color="auto"/>
              <w:right w:val="single" w:sz="8" w:color="auto"/>
            </w:tcBorders>
            <w:gridSpan w:val="3"/>
            <w:vMerge w:val="restart"/>
          </w:tcPr>
          <w:p>
            <w:pPr>
              <w:jc w:val="center"/>
              <w:ind w:left="65"/>
              <w:spacing w:after="0"/>
              <w:rPr>
                <w:sz w:val="20"/>
                <w:szCs w:val="20"/>
                <w:color w:val="auto"/>
              </w:rPr>
            </w:pPr>
            <w:r>
              <w:rPr>
                <w:rFonts w:ascii="Arial" w:cs="Arial" w:eastAsia="Arial" w:hAnsi="Arial"/>
                <w:sz w:val="19"/>
                <w:szCs w:val="19"/>
                <w:color w:val="auto"/>
                <w:w w:val="96"/>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55"/>
        </w:trPr>
        <w:tc>
          <w:tcPr>
            <w:tcW w:w="1540" w:type="dxa"/>
            <w:vAlign w:val="bottom"/>
            <w:tcBorders>
              <w:left w:val="single" w:sz="8" w:color="auto"/>
              <w:right w:val="single" w:sz="8" w:color="auto"/>
            </w:tcBorders>
            <w:gridSpan w:val="3"/>
            <w:vMerge w:val="continue"/>
          </w:tcPr>
          <w:p>
            <w:pPr>
              <w:spacing w:after="0"/>
              <w:rPr>
                <w:sz w:val="4"/>
                <w:szCs w:val="4"/>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6</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84"/>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w w:val="94"/>
              </w:rPr>
              <w:t>SHARES</w:t>
            </w:r>
          </w:p>
        </w:tc>
        <w:tc>
          <w:tcPr>
            <w:tcW w:w="280" w:type="dxa"/>
            <w:vAlign w:val="bottom"/>
            <w:tcBorders>
              <w:right w:val="single" w:sz="8" w:color="auto"/>
            </w:tcBorders>
            <w:vMerge w:val="continue"/>
          </w:tcPr>
          <w:p>
            <w:pPr>
              <w:spacing w:after="0"/>
              <w:rPr>
                <w:sz w:val="16"/>
                <w:szCs w:val="16"/>
                <w:color w:val="auto"/>
              </w:rPr>
            </w:pPr>
          </w:p>
        </w:tc>
        <w:tc>
          <w:tcPr>
            <w:tcW w:w="9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20" w:type="dxa"/>
            <w:vAlign w:val="bottom"/>
            <w:tcBorders>
              <w:left w:val="single" w:sz="8" w:color="auto"/>
            </w:tcBorders>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9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25"/>
              <w:spacing w:after="0"/>
              <w:rPr>
                <w:sz w:val="20"/>
                <w:szCs w:val="20"/>
                <w:color w:val="auto"/>
              </w:rPr>
            </w:pPr>
            <w:r>
              <w:rPr>
                <w:rFonts w:ascii="Arial" w:cs="Arial" w:eastAsia="Arial" w:hAnsi="Arial"/>
                <w:sz w:val="19"/>
                <w:szCs w:val="19"/>
                <w:color w:val="auto"/>
                <w:w w:val="99"/>
              </w:rPr>
              <w:t>BENEFICIALLY</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3"/>
                <w:szCs w:val="23"/>
                <w:color w:val="auto"/>
              </w:rPr>
              <w:t>136,986,858(1)</w:t>
            </w:r>
          </w:p>
        </w:tc>
        <w:tc>
          <w:tcPr>
            <w:tcW w:w="0" w:type="dxa"/>
            <w:vAlign w:val="bottom"/>
          </w:tcPr>
          <w:p>
            <w:pPr>
              <w:spacing w:after="0"/>
              <w:rPr>
                <w:sz w:val="1"/>
                <w:szCs w:val="1"/>
                <w:color w:val="auto"/>
              </w:rPr>
            </w:pPr>
          </w:p>
        </w:tc>
      </w:tr>
      <w:tr>
        <w:trPr>
          <w:trHeight w:val="241"/>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8"/>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8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gridSpan w:val="2"/>
          </w:tcPr>
          <w:p>
            <w:pPr>
              <w:jc w:val="center"/>
              <w:ind w:right="178"/>
              <w:spacing w:after="0" w:line="195" w:lineRule="exact"/>
              <w:rPr>
                <w:sz w:val="20"/>
                <w:szCs w:val="20"/>
                <w:color w:val="auto"/>
              </w:rPr>
            </w:pPr>
            <w:r>
              <w:rPr>
                <w:rFonts w:ascii="Arial" w:cs="Arial" w:eastAsia="Arial" w:hAnsi="Arial"/>
                <w:sz w:val="19"/>
                <w:szCs w:val="19"/>
                <w:color w:val="auto"/>
                <w:w w:val="98"/>
              </w:rPr>
              <w:t>EACH</w:t>
            </w:r>
          </w:p>
        </w:tc>
        <w:tc>
          <w:tcPr>
            <w:tcW w:w="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9"/>
                <w:szCs w:val="19"/>
                <w:color w:val="auto"/>
              </w:rPr>
              <w:t>7</w:t>
            </w:r>
          </w:p>
        </w:tc>
        <w:tc>
          <w:tcPr>
            <w:tcW w:w="98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540" w:type="dxa"/>
            <w:vAlign w:val="bottom"/>
            <w:tcBorders>
              <w:left w:val="single" w:sz="8" w:color="auto"/>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3"/>
              </w:rPr>
              <w:t>REPORTING</w:t>
            </w:r>
          </w:p>
        </w:tc>
        <w:tc>
          <w:tcPr>
            <w:tcW w:w="280" w:type="dxa"/>
            <w:vAlign w:val="bottom"/>
            <w:tcBorders>
              <w:right w:val="single" w:sz="8" w:color="auto"/>
            </w:tcBorders>
          </w:tcPr>
          <w:p>
            <w:pPr>
              <w:spacing w:after="0"/>
              <w:rPr>
                <w:sz w:val="19"/>
                <w:szCs w:val="19"/>
                <w:color w:val="auto"/>
              </w:rPr>
            </w:pPr>
          </w:p>
        </w:tc>
        <w:tc>
          <w:tcPr>
            <w:tcW w:w="9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0" w:type="dxa"/>
            <w:vAlign w:val="bottom"/>
            <w:tcBorders>
              <w:left w:val="single" w:sz="8" w:color="auto"/>
            </w:tcBorders>
          </w:tcPr>
          <w:p>
            <w:pPr>
              <w:spacing w:after="0"/>
              <w:rPr>
                <w:sz w:val="22"/>
                <w:szCs w:val="22"/>
                <w:color w:val="auto"/>
              </w:rPr>
            </w:pPr>
          </w:p>
        </w:tc>
        <w:tc>
          <w:tcPr>
            <w:tcW w:w="1120" w:type="dxa"/>
            <w:vAlign w:val="bottom"/>
            <w:tcBorders>
              <w:right w:val="single" w:sz="8" w:color="auto"/>
            </w:tcBorders>
            <w:gridSpan w:val="2"/>
          </w:tcPr>
          <w:p>
            <w:pPr>
              <w:jc w:val="center"/>
              <w:ind w:right="158"/>
              <w:spacing w:after="0"/>
              <w:rPr>
                <w:sz w:val="20"/>
                <w:szCs w:val="20"/>
                <w:color w:val="auto"/>
              </w:rPr>
            </w:pPr>
            <w:r>
              <w:rPr>
                <w:rFonts w:ascii="Arial" w:cs="Arial" w:eastAsia="Arial" w:hAnsi="Arial"/>
                <w:sz w:val="19"/>
                <w:szCs w:val="19"/>
                <w:color w:val="auto"/>
                <w:w w:val="92"/>
              </w:rPr>
              <w:t>PERSON</w:t>
            </w:r>
          </w:p>
        </w:tc>
        <w:tc>
          <w:tcPr>
            <w:tcW w:w="280" w:type="dxa"/>
            <w:vAlign w:val="bottom"/>
            <w:tcBorders>
              <w:right w:val="single" w:sz="8" w:color="auto"/>
            </w:tcBorders>
          </w:tcPr>
          <w:p>
            <w:pPr>
              <w:spacing w:after="0"/>
              <w:rPr>
                <w:sz w:val="22"/>
                <w:szCs w:val="22"/>
                <w:color w:val="auto"/>
              </w:rPr>
            </w:pPr>
          </w:p>
        </w:tc>
        <w:tc>
          <w:tcPr>
            <w:tcW w:w="9840" w:type="dxa"/>
            <w:vAlign w:val="bottom"/>
            <w:tcBorders>
              <w:right w:val="single" w:sz="8" w:color="auto"/>
            </w:tcBorders>
          </w:tcPr>
          <w:p>
            <w:pPr>
              <w:ind w:left="100"/>
              <w:spacing w:after="0" w:line="256" w:lineRule="exact"/>
              <w:rPr>
                <w:sz w:val="20"/>
                <w:szCs w:val="20"/>
                <w:color w:val="auto"/>
              </w:rPr>
            </w:pPr>
            <w:r>
              <w:rPr>
                <w:rFonts w:ascii="Arial" w:cs="Arial" w:eastAsia="Arial" w:hAnsi="Arial"/>
                <w:sz w:val="23"/>
                <w:szCs w:val="23"/>
                <w:color w:val="auto"/>
              </w:rPr>
              <w:t>- 0 -</w:t>
            </w:r>
          </w:p>
        </w:tc>
        <w:tc>
          <w:tcPr>
            <w:tcW w:w="0" w:type="dxa"/>
            <w:vAlign w:val="bottom"/>
          </w:tcPr>
          <w:p>
            <w:pPr>
              <w:spacing w:after="0"/>
              <w:rPr>
                <w:sz w:val="1"/>
                <w:szCs w:val="1"/>
                <w:color w:val="auto"/>
              </w:rPr>
            </w:pPr>
          </w:p>
        </w:tc>
      </w:tr>
      <w:tr>
        <w:trPr>
          <w:trHeight w:val="71"/>
        </w:trPr>
        <w:tc>
          <w:tcPr>
            <w:tcW w:w="420" w:type="dxa"/>
            <w:vAlign w:val="bottom"/>
            <w:tcBorders>
              <w:left w:val="single" w:sz="8" w:color="auto"/>
            </w:tcBorders>
          </w:tcPr>
          <w:p>
            <w:pPr>
              <w:spacing w:after="0"/>
              <w:rPr>
                <w:sz w:val="6"/>
                <w:szCs w:val="6"/>
                <w:color w:val="auto"/>
              </w:rPr>
            </w:pPr>
          </w:p>
        </w:tc>
        <w:tc>
          <w:tcPr>
            <w:tcW w:w="1120" w:type="dxa"/>
            <w:vAlign w:val="bottom"/>
            <w:tcBorders>
              <w:right w:val="single" w:sz="8" w:color="auto"/>
            </w:tcBorders>
            <w:gridSpan w:val="2"/>
            <w:vMerge w:val="restart"/>
          </w:tcPr>
          <w:p>
            <w:pPr>
              <w:jc w:val="center"/>
              <w:ind w:right="158"/>
              <w:spacing w:after="0"/>
              <w:rPr>
                <w:sz w:val="20"/>
                <w:szCs w:val="20"/>
                <w:color w:val="auto"/>
              </w:rPr>
            </w:pPr>
            <w:r>
              <w:rPr>
                <w:rFonts w:ascii="Arial" w:cs="Arial" w:eastAsia="Arial" w:hAnsi="Arial"/>
                <w:sz w:val="19"/>
                <w:szCs w:val="19"/>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9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20" w:type="dxa"/>
            <w:vAlign w:val="bottom"/>
            <w:tcBorders>
              <w:left w:val="single" w:sz="8" w:color="auto"/>
            </w:tcBorders>
          </w:tcPr>
          <w:p>
            <w:pPr>
              <w:spacing w:after="0"/>
              <w:rPr>
                <w:sz w:val="13"/>
                <w:szCs w:val="13"/>
                <w:color w:val="auto"/>
              </w:rPr>
            </w:pPr>
          </w:p>
        </w:tc>
        <w:tc>
          <w:tcPr>
            <w:tcW w:w="1120" w:type="dxa"/>
            <w:vAlign w:val="bottom"/>
            <w:tcBorders>
              <w:right w:val="single" w:sz="8" w:color="auto"/>
            </w:tcBorders>
            <w:gridSpan w:val="2"/>
            <w:vMerge w:val="continue"/>
          </w:tcPr>
          <w:p>
            <w:pPr>
              <w:spacing w:after="0"/>
              <w:rPr>
                <w:sz w:val="13"/>
                <w:szCs w:val="13"/>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8</w:t>
            </w:r>
          </w:p>
        </w:tc>
        <w:tc>
          <w:tcPr>
            <w:tcW w:w="9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86"/>
        </w:trPr>
        <w:tc>
          <w:tcPr>
            <w:tcW w:w="420" w:type="dxa"/>
            <w:vAlign w:val="bottom"/>
            <w:tcBorders>
              <w:lef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9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3"/>
                <w:szCs w:val="23"/>
                <w:color w:val="auto"/>
              </w:rPr>
              <w:t>136,986,858(1)</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300" w:type="dxa"/>
            <w:vAlign w:val="bottom"/>
            <w:tcBorders>
              <w:right w:val="single" w:sz="8" w:color="auto"/>
            </w:tcBorders>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9"/>
                <w:szCs w:val="19"/>
                <w:color w:val="auto"/>
                <w:w w:val="79"/>
              </w:rPr>
              <w:t>AGGREGATE</w:t>
            </w:r>
          </w:p>
        </w:tc>
        <w:tc>
          <w:tcPr>
            <w:tcW w:w="9840" w:type="dxa"/>
            <w:vAlign w:val="bottom"/>
            <w:tcBorders>
              <w:right w:val="single" w:sz="8" w:color="auto"/>
            </w:tcBorders>
          </w:tcPr>
          <w:p>
            <w:pPr>
              <w:ind w:left="200"/>
              <w:spacing w:after="0"/>
              <w:rPr>
                <w:sz w:val="20"/>
                <w:szCs w:val="20"/>
                <w:color w:val="auto"/>
              </w:rPr>
            </w:pPr>
            <w:r>
              <w:rPr>
                <w:rFonts w:ascii="Arial" w:cs="Arial" w:eastAsia="Arial" w:hAnsi="Arial"/>
                <w:sz w:val="19"/>
                <w:szCs w:val="19"/>
                <w:color w:val="auto"/>
              </w:rPr>
              <w:t>AMOUNT BENEFICIALLY OWNED BY EACH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3"/>
                <w:szCs w:val="23"/>
                <w:color w:val="auto"/>
              </w:rPr>
              <w:t>136,986,858(1)</w:t>
            </w:r>
          </w:p>
        </w:tc>
        <w:tc>
          <w:tcPr>
            <w:tcW w:w="0" w:type="dxa"/>
            <w:vAlign w:val="bottom"/>
          </w:tcPr>
          <w:p>
            <w:pPr>
              <w:spacing w:after="0"/>
              <w:rPr>
                <w:sz w:val="1"/>
                <w:szCs w:val="1"/>
                <w:color w:val="auto"/>
              </w:rPr>
            </w:pPr>
          </w:p>
        </w:tc>
      </w:tr>
      <w:tr>
        <w:trPr>
          <w:trHeight w:val="29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300" w:type="dxa"/>
            <w:vAlign w:val="bottom"/>
            <w:tcBorders>
              <w:right w:val="single" w:sz="8" w:color="auto"/>
            </w:tcBorders>
          </w:tcPr>
          <w:p>
            <w:pPr>
              <w:spacing w:after="0"/>
              <w:rPr>
                <w:sz w:val="24"/>
                <w:szCs w:val="24"/>
                <w:color w:val="auto"/>
              </w:rPr>
            </w:pPr>
          </w:p>
        </w:tc>
        <w:tc>
          <w:tcPr>
            <w:tcW w:w="10940" w:type="dxa"/>
            <w:vAlign w:val="bottom"/>
            <w:tcBorders>
              <w:right w:val="single" w:sz="8" w:color="auto"/>
            </w:tcBorders>
            <w:gridSpan w:val="3"/>
          </w:tcPr>
          <w:p>
            <w:pPr>
              <w:ind w:left="100"/>
              <w:spacing w:after="0" w:line="219" w:lineRule="exact"/>
              <w:rPr>
                <w:sz w:val="20"/>
                <w:szCs w:val="20"/>
                <w:color w:val="auto"/>
              </w:rPr>
            </w:pPr>
            <w:r>
              <w:rPr>
                <w:rFonts w:ascii="Arial" w:cs="Arial" w:eastAsia="Arial" w:hAnsi="Arial"/>
                <w:sz w:val="19"/>
                <w:szCs w:val="19"/>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7"/>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PERCENT OF CLASS REPRESENTED BY AMOUNT IN ROW 9</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23"/>
                <w:szCs w:val="23"/>
                <w:color w:val="auto"/>
              </w:rPr>
              <w:t>44.3%(2)</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30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TYPE OF REPORTING PERSON</w:t>
            </w:r>
          </w:p>
        </w:tc>
        <w:tc>
          <w:tcPr>
            <w:tcW w:w="0" w:type="dxa"/>
            <w:vAlign w:val="bottom"/>
          </w:tcPr>
          <w:p>
            <w:pPr>
              <w:spacing w:after="0"/>
              <w:rPr>
                <w:sz w:val="1"/>
                <w:szCs w:val="1"/>
                <w:color w:val="auto"/>
              </w:rPr>
            </w:pPr>
          </w:p>
        </w:tc>
      </w:tr>
      <w:tr>
        <w:trPr>
          <w:trHeight w:val="513"/>
        </w:trPr>
        <w:tc>
          <w:tcPr>
            <w:tcW w:w="4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OO</w:t>
            </w:r>
          </w:p>
        </w:tc>
        <w:tc>
          <w:tcPr>
            <w:tcW w:w="28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ind w:left="461" w:right="360" w:hanging="461"/>
        <w:spacing w:after="0" w:line="272" w:lineRule="auto"/>
        <w:tabs>
          <w:tab w:leader="none" w:pos="4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136,986,858 shares of Class B Common Stock convertible into an equal number of shares of Class C Common Stock at any time. See Item 4. Assumes the conversion of the Class B Common Stock referred to above into shares of Class C Common Stock.</w:t>
      </w:r>
    </w:p>
    <w:p>
      <w:pPr>
        <w:ind w:left="461" w:right="660" w:hanging="461"/>
        <w:spacing w:after="0" w:line="261" w:lineRule="auto"/>
        <w:tabs>
          <w:tab w:leader="none" w:pos="461" w:val="left"/>
        </w:tabs>
        <w:numPr>
          <w:ilvl w:val="0"/>
          <w:numId w:val="13"/>
        </w:numPr>
        <w:rPr>
          <w:rFonts w:ascii="Arial" w:cs="Arial" w:eastAsia="Arial" w:hAnsi="Arial"/>
          <w:sz w:val="19"/>
          <w:szCs w:val="19"/>
          <w:color w:val="auto"/>
        </w:rPr>
      </w:pPr>
      <w:r>
        <w:rPr>
          <w:rFonts w:ascii="Arial" w:cs="Arial" w:eastAsia="Arial" w:hAnsi="Arial"/>
          <w:sz w:val="19"/>
          <w:szCs w:val="19"/>
          <w:color w:val="auto"/>
        </w:rPr>
        <w:t>Calculated pursuant to Rule 13d-3 of the Exchange Act. Shares of Class B Common Stock beneficially owned represent 19.1% of the total common stock of the Issuer outstanding. See Item 4.</w:t>
      </w:r>
    </w:p>
    <w:p>
      <w:pPr>
        <w:sectPr>
          <w:pgSz w:w="12240" w:h="15840" w:orient="portrait"/>
          <w:cols w:equalWidth="0" w:num="1">
            <w:col w:w="11661"/>
          </w:cols>
          <w:pgMar w:left="299" w:top="142" w:right="280" w:bottom="1440" w:gutter="0" w:footer="0" w:header="0"/>
        </w:sectPr>
      </w:pPr>
    </w:p>
    <w:bookmarkStart w:id="12" w:name="page13"/>
    <w:bookmarkEnd w:id="12"/>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Schedule 13G</w:t>
      </w:r>
    </w:p>
    <w:p>
      <w:pPr>
        <w:spacing w:after="0" w:line="281" w:lineRule="exact"/>
        <w:rPr>
          <w:sz w:val="20"/>
          <w:szCs w:val="20"/>
          <w:color w:val="auto"/>
        </w:rPr>
      </w:pPr>
    </w:p>
    <w:p>
      <w:pPr>
        <w:spacing w:after="0"/>
        <w:tabs>
          <w:tab w:leader="none" w:pos="10560" w:val="left"/>
        </w:tabs>
        <w:rPr>
          <w:sz w:val="20"/>
          <w:szCs w:val="20"/>
          <w:color w:val="auto"/>
        </w:rPr>
      </w:pPr>
      <w:r>
        <w:rPr>
          <w:rFonts w:ascii="Arial" w:cs="Arial" w:eastAsia="Arial" w:hAnsi="Arial"/>
          <w:sz w:val="19"/>
          <w:szCs w:val="19"/>
          <w:color w:val="auto"/>
        </w:rPr>
        <w:t>CUSIP No. 24703L202</w:t>
      </w:r>
      <w:r>
        <w:rPr>
          <w:sz w:val="20"/>
          <w:szCs w:val="20"/>
          <w:color w:val="auto"/>
        </w:rPr>
        <w:tab/>
      </w:r>
      <w:r>
        <w:rPr>
          <w:rFonts w:ascii="Arial" w:cs="Arial" w:eastAsia="Arial" w:hAnsi="Arial"/>
          <w:sz w:val="17"/>
          <w:szCs w:val="17"/>
          <w:color w:val="auto"/>
        </w:rPr>
        <w:t>Page 13 of 19</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Dell Technologies Inc.</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One Dell Way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Round Rock, Texas 78682</w:t>
      </w:r>
    </w:p>
    <w:p>
      <w:pPr>
        <w:spacing w:after="0" w:line="37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2(a).</w:t>
      </w:r>
      <w:r>
        <w:rPr>
          <w:sz w:val="20"/>
          <w:szCs w:val="20"/>
          <w:color w:val="auto"/>
        </w:rPr>
        <w:tab/>
      </w:r>
      <w:r>
        <w:rPr>
          <w:rFonts w:ascii="Arial" w:cs="Arial" w:eastAsia="Arial" w:hAnsi="Arial"/>
          <w:sz w:val="17"/>
          <w:szCs w:val="17"/>
          <w:b w:val="1"/>
          <w:bCs w:val="1"/>
          <w:color w:val="auto"/>
        </w:rPr>
        <w:t>Name of Person Filing:</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This Schedule 13G is being filed jointly by Silver Lake Partners III, L.P., a Delaware limited partnership (“SLP III”), Silver Lake Technology Investors III, L.P., a Delaware limited partnership (“SLTI III”), SLP Denali Co-Invest, L.P., a Delaware limited partnership (“SLP Denali”), SLP Denali Co-Invest GP, L.L.C., a Delaware limited liability company (“SLP Denali GP”), Silver Lake Technology Associates III, L.P., a Delaware limited partnership (“SLTA III”), SLTA III (GP), L.L.C., a Delaware limited liability company (“SLTA III GP”), Silver Lake Partners IV, L.P., a Delaware limited partnership (“SLP IV”), Silver Lake Technology Investors IV, L.P., a Delaware limited partnership (“SLTI IV”), Silver Lake Technology Associates IV, L.P., a Delaware limited partnership (“SLTA IV”), SLTA IV (GP), L.L.C., a Delaware limited liability company (“SLTA IV GP”), and Silver Lake Group, L.L.C., a Delaware limited liability company (“SLG”) (each a “Reporting Person” and, together, the “Reporting Persons”), pursuant to an agreement of joint filing, a copy of which is attached hereto as Exhibit 1.</w:t>
      </w:r>
    </w:p>
    <w:p>
      <w:pPr>
        <w:spacing w:after="0" w:line="204" w:lineRule="exact"/>
        <w:rPr>
          <w:sz w:val="20"/>
          <w:szCs w:val="20"/>
          <w:color w:val="auto"/>
        </w:rPr>
      </w:pPr>
    </w:p>
    <w:p>
      <w:pPr>
        <w:jc w:val="both"/>
        <w:ind w:right="60"/>
        <w:spacing w:after="0" w:line="263" w:lineRule="auto"/>
        <w:rPr>
          <w:sz w:val="20"/>
          <w:szCs w:val="20"/>
          <w:color w:val="auto"/>
        </w:rPr>
      </w:pPr>
      <w:r>
        <w:rPr>
          <w:rFonts w:ascii="Arial" w:cs="Arial" w:eastAsia="Arial" w:hAnsi="Arial"/>
          <w:sz w:val="19"/>
          <w:szCs w:val="19"/>
          <w:color w:val="auto"/>
        </w:rPr>
        <w:t>The general partner of each of SLP III and SLTI III is SLTA III. The general partner of SLP Denali is SLP Denali GP, and the managing member of SLP Denali GP is SLTA III. The general partner of SLTA III is SLTA III GP. The general partner of each of SLP IV and SLTI IV is SLTA IV, and the general partner of SLTA IV is SLTA IV GP. The managing member of SLTA III GP and SLTA IV GP is SLG.</w:t>
      </w:r>
    </w:p>
    <w:p>
      <w:pPr>
        <w:spacing w:after="0" w:line="345"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2(b).</w:t>
      </w:r>
      <w:r>
        <w:rPr>
          <w:sz w:val="20"/>
          <w:szCs w:val="20"/>
          <w:color w:val="auto"/>
        </w:rPr>
        <w:tab/>
      </w:r>
      <w:r>
        <w:rPr>
          <w:rFonts w:ascii="Arial" w:cs="Arial" w:eastAsia="Arial" w:hAnsi="Arial"/>
          <w:sz w:val="16"/>
          <w:szCs w:val="16"/>
          <w:b w:val="1"/>
          <w:bCs w:val="1"/>
          <w:color w:val="auto"/>
        </w:rPr>
        <w:t>Address of Principal Business Office or, if none, Residence:</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The principal business address of each of the Reporting Persons is as follows: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c/o Silver Lake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2775 Sand Hill Road, Suite 100</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Menlo Park, CA 94025</w:t>
      </w:r>
    </w:p>
    <w:p>
      <w:pPr>
        <w:spacing w:after="0" w:line="37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2(c).</w:t>
      </w:r>
      <w:r>
        <w:rPr>
          <w:sz w:val="20"/>
          <w:szCs w:val="20"/>
          <w:color w:val="auto"/>
        </w:rPr>
        <w:tab/>
      </w:r>
      <w:r>
        <w:rPr>
          <w:rFonts w:ascii="Arial" w:cs="Arial" w:eastAsia="Arial" w:hAnsi="Arial"/>
          <w:sz w:val="17"/>
          <w:szCs w:val="17"/>
          <w:b w:val="1"/>
          <w:bCs w:val="1"/>
          <w:color w:val="auto"/>
        </w:rPr>
        <w:t>Citizenship:</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See response to Item 4 of each of the cover pages and Item 2(a) above.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2(d).</w:t>
      </w:r>
      <w:r>
        <w:rPr>
          <w:sz w:val="20"/>
          <w:szCs w:val="20"/>
          <w:color w:val="auto"/>
        </w:rPr>
        <w:tab/>
      </w:r>
      <w:r>
        <w:rPr>
          <w:rFonts w:ascii="Arial" w:cs="Arial" w:eastAsia="Arial" w:hAnsi="Arial"/>
          <w:sz w:val="16"/>
          <w:szCs w:val="16"/>
          <w:b w:val="1"/>
          <w:bCs w:val="1"/>
          <w:color w:val="auto"/>
        </w:rPr>
        <w:t>Titles of Classes of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Class C common stock, par value $0.01 per share (“</w:t>
      </w:r>
      <w:r>
        <w:rPr>
          <w:rFonts w:ascii="Arial" w:cs="Arial" w:eastAsia="Arial" w:hAnsi="Arial"/>
          <w:sz w:val="19"/>
          <w:szCs w:val="19"/>
          <w:u w:val="single" w:color="auto"/>
          <w:color w:val="auto"/>
        </w:rPr>
        <w:t>Class C Common Stock</w:t>
      </w:r>
      <w:r>
        <w:rPr>
          <w:rFonts w:ascii="Arial" w:cs="Arial" w:eastAsia="Arial" w:hAnsi="Arial"/>
          <w:sz w:val="19"/>
          <w:szCs w:val="19"/>
          <w:color w:val="auto"/>
        </w:rPr>
        <w:t>”).</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2(e).</w:t>
      </w:r>
      <w:r>
        <w:rPr>
          <w:sz w:val="20"/>
          <w:szCs w:val="20"/>
          <w:color w:val="auto"/>
        </w:rPr>
        <w:tab/>
      </w:r>
      <w:r>
        <w:rPr>
          <w:rFonts w:ascii="Arial" w:cs="Arial" w:eastAsia="Arial" w:hAnsi="Arial"/>
          <w:sz w:val="18"/>
          <w:szCs w:val="18"/>
          <w:b w:val="1"/>
          <w:bCs w:val="1"/>
          <w:color w:val="auto"/>
        </w:rPr>
        <w:t>CUSIP Number:</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24703L202</w:t>
      </w:r>
    </w:p>
    <w:p>
      <w:pPr>
        <w:sectPr>
          <w:pgSz w:w="12240" w:h="15840" w:orient="portrait"/>
          <w:cols w:equalWidth="0" w:num="1">
            <w:col w:w="11640"/>
          </w:cols>
          <w:pgMar w:left="300" w:top="142" w:right="300" w:bottom="1440" w:gutter="0" w:footer="0" w:header="0"/>
        </w:sectPr>
      </w:pPr>
    </w:p>
    <w:bookmarkStart w:id="13" w:name="page14"/>
    <w:bookmarkEnd w:id="13"/>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Schedule 13G</w:t>
      </w:r>
    </w:p>
    <w:p>
      <w:pPr>
        <w:spacing w:after="0" w:line="281" w:lineRule="exact"/>
        <w:rPr>
          <w:sz w:val="20"/>
          <w:szCs w:val="20"/>
          <w:color w:val="auto"/>
        </w:rPr>
      </w:pPr>
    </w:p>
    <w:p>
      <w:pPr>
        <w:spacing w:after="0"/>
        <w:tabs>
          <w:tab w:leader="none" w:pos="10560" w:val="left"/>
        </w:tabs>
        <w:rPr>
          <w:sz w:val="20"/>
          <w:szCs w:val="20"/>
          <w:color w:val="auto"/>
        </w:rPr>
      </w:pPr>
      <w:r>
        <w:rPr>
          <w:rFonts w:ascii="Arial" w:cs="Arial" w:eastAsia="Arial" w:hAnsi="Arial"/>
          <w:sz w:val="19"/>
          <w:szCs w:val="19"/>
          <w:color w:val="auto"/>
        </w:rPr>
        <w:t>CUSIP No. 24703L202</w:t>
      </w:r>
      <w:r>
        <w:rPr>
          <w:sz w:val="20"/>
          <w:szCs w:val="20"/>
          <w:color w:val="auto"/>
        </w:rPr>
        <w:tab/>
      </w:r>
      <w:r>
        <w:rPr>
          <w:rFonts w:ascii="Arial" w:cs="Arial" w:eastAsia="Arial" w:hAnsi="Arial"/>
          <w:sz w:val="17"/>
          <w:szCs w:val="17"/>
          <w:color w:val="auto"/>
        </w:rPr>
        <w:t>Page 14 of 19</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7"/>
          <w:szCs w:val="17"/>
          <w:b w:val="1"/>
          <w:bCs w:val="1"/>
          <w:color w:val="auto"/>
        </w:rPr>
        <w:t>If This Statement is Filed Pursuant to Rule 13d-1(b), or 13d-2(b) or (c), Check Whether the Person Filing is a(n):</w:t>
      </w:r>
    </w:p>
    <w:p>
      <w:pPr>
        <w:spacing w:after="0" w:line="109" w:lineRule="exact"/>
        <w:rPr>
          <w:sz w:val="20"/>
          <w:szCs w:val="20"/>
          <w:color w:val="auto"/>
        </w:rPr>
      </w:pPr>
    </w:p>
    <w:p>
      <w:pPr>
        <w:ind w:left="1040" w:hanging="570"/>
        <w:spacing w:after="0" w:line="219" w:lineRule="exact"/>
        <w:tabs>
          <w:tab w:leader="none" w:pos="1040"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7"/>
          <w:szCs w:val="17"/>
          <w:color w:val="auto"/>
        </w:rPr>
        <w:t>Broker or dealer registered under Section 15 of the Exchange Act (15 U.S.C. 78o).</w:t>
      </w:r>
    </w:p>
    <w:p>
      <w:pPr>
        <w:spacing w:after="0" w:line="123" w:lineRule="exact"/>
        <w:rPr>
          <w:rFonts w:ascii="Arial" w:cs="Arial" w:eastAsia="Arial" w:hAnsi="Arial"/>
          <w:sz w:val="19"/>
          <w:szCs w:val="19"/>
          <w:color w:val="auto"/>
        </w:rPr>
      </w:pPr>
    </w:p>
    <w:p>
      <w:pPr>
        <w:ind w:left="1040" w:hanging="570"/>
        <w:spacing w:after="0" w:line="219" w:lineRule="exact"/>
        <w:tabs>
          <w:tab w:leader="none" w:pos="1040"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7"/>
          <w:szCs w:val="17"/>
          <w:color w:val="auto"/>
        </w:rPr>
        <w:t>Bank as defined in Section 3(a)(6) of the Exchange Act (15 U.S.C. 78c).</w:t>
      </w:r>
    </w:p>
    <w:p>
      <w:pPr>
        <w:spacing w:after="0" w:line="123" w:lineRule="exact"/>
        <w:rPr>
          <w:rFonts w:ascii="Arial" w:cs="Arial" w:eastAsia="Arial" w:hAnsi="Arial"/>
          <w:sz w:val="19"/>
          <w:szCs w:val="19"/>
          <w:color w:val="auto"/>
        </w:rPr>
      </w:pPr>
    </w:p>
    <w:p>
      <w:pPr>
        <w:ind w:left="1040" w:hanging="570"/>
        <w:spacing w:after="0" w:line="219" w:lineRule="exact"/>
        <w:tabs>
          <w:tab w:leader="none" w:pos="1040"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7"/>
          <w:szCs w:val="17"/>
          <w:color w:val="auto"/>
        </w:rPr>
        <w:t>Insurance company as defined in Section 3(a)(19) of the Exchange Act (15 U.S.C. 78c).</w:t>
      </w:r>
    </w:p>
    <w:p>
      <w:pPr>
        <w:spacing w:after="0" w:line="123" w:lineRule="exact"/>
        <w:rPr>
          <w:rFonts w:ascii="Arial" w:cs="Arial" w:eastAsia="Arial" w:hAnsi="Arial"/>
          <w:sz w:val="19"/>
          <w:szCs w:val="19"/>
          <w:color w:val="auto"/>
        </w:rPr>
      </w:pPr>
    </w:p>
    <w:p>
      <w:pPr>
        <w:ind w:left="1040" w:hanging="570"/>
        <w:spacing w:after="0" w:line="219" w:lineRule="exact"/>
        <w:tabs>
          <w:tab w:leader="none" w:pos="1040"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7"/>
          <w:szCs w:val="17"/>
          <w:color w:val="auto"/>
        </w:rPr>
        <w:t>Investment company registered under Section 8 of the Investment Company Act of 1940 (15 U.S.C. 80a-8).</w:t>
      </w:r>
    </w:p>
    <w:p>
      <w:pPr>
        <w:spacing w:after="0" w:line="123" w:lineRule="exact"/>
        <w:rPr>
          <w:rFonts w:ascii="Arial" w:cs="Arial" w:eastAsia="Arial" w:hAnsi="Arial"/>
          <w:sz w:val="19"/>
          <w:szCs w:val="19"/>
          <w:color w:val="auto"/>
        </w:rPr>
      </w:pPr>
    </w:p>
    <w:p>
      <w:pPr>
        <w:ind w:left="1040" w:hanging="570"/>
        <w:spacing w:after="0" w:line="219" w:lineRule="exact"/>
        <w:tabs>
          <w:tab w:leader="none" w:pos="1040"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7"/>
          <w:szCs w:val="17"/>
          <w:color w:val="auto"/>
        </w:rPr>
        <w:t>Investment adviser in accordance with §240.13d-1(b)(1)(ii)(E).</w:t>
      </w:r>
    </w:p>
    <w:p>
      <w:pPr>
        <w:spacing w:after="0" w:line="123" w:lineRule="exact"/>
        <w:rPr>
          <w:rFonts w:ascii="Arial" w:cs="Arial" w:eastAsia="Arial" w:hAnsi="Arial"/>
          <w:sz w:val="19"/>
          <w:szCs w:val="19"/>
          <w:color w:val="auto"/>
        </w:rPr>
      </w:pPr>
    </w:p>
    <w:p>
      <w:pPr>
        <w:ind w:left="1040" w:hanging="570"/>
        <w:spacing w:after="0" w:line="219" w:lineRule="exact"/>
        <w:tabs>
          <w:tab w:leader="none" w:pos="1040"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7"/>
          <w:szCs w:val="17"/>
          <w:color w:val="auto"/>
        </w:rPr>
        <w:t>Employee benefit plan or endowment fund in accordance with §240.13d-1(b)(1)(ii)(F).</w:t>
      </w:r>
    </w:p>
    <w:p>
      <w:pPr>
        <w:spacing w:after="0" w:line="123" w:lineRule="exact"/>
        <w:rPr>
          <w:rFonts w:ascii="Arial" w:cs="Arial" w:eastAsia="Arial" w:hAnsi="Arial"/>
          <w:sz w:val="19"/>
          <w:szCs w:val="19"/>
          <w:color w:val="auto"/>
        </w:rPr>
      </w:pPr>
    </w:p>
    <w:p>
      <w:pPr>
        <w:ind w:left="1040" w:hanging="570"/>
        <w:spacing w:after="0" w:line="219" w:lineRule="exact"/>
        <w:tabs>
          <w:tab w:leader="none" w:pos="1040"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7"/>
          <w:szCs w:val="17"/>
          <w:color w:val="auto"/>
        </w:rPr>
        <w:t>Parent holding company or control person in accordance with §240.13d-1(b)(1)(ii)(G).</w:t>
      </w:r>
    </w:p>
    <w:p>
      <w:pPr>
        <w:spacing w:after="0" w:line="123" w:lineRule="exact"/>
        <w:rPr>
          <w:rFonts w:ascii="Arial" w:cs="Arial" w:eastAsia="Arial" w:hAnsi="Arial"/>
          <w:sz w:val="19"/>
          <w:szCs w:val="19"/>
          <w:color w:val="auto"/>
        </w:rPr>
      </w:pPr>
    </w:p>
    <w:p>
      <w:pPr>
        <w:ind w:left="1040" w:hanging="570"/>
        <w:spacing w:after="0" w:line="219" w:lineRule="exact"/>
        <w:tabs>
          <w:tab w:leader="none" w:pos="1040"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7"/>
          <w:szCs w:val="17"/>
          <w:color w:val="auto"/>
        </w:rPr>
        <w:t>Savings association as defined in Section 3(b) of the Federal Deposit Insurance Act (13 U.S.C. 1813).</w:t>
      </w:r>
    </w:p>
    <w:p>
      <w:pPr>
        <w:spacing w:after="0" w:line="123" w:lineRule="exact"/>
        <w:rPr>
          <w:rFonts w:ascii="Arial" w:cs="Arial" w:eastAsia="Arial" w:hAnsi="Arial"/>
          <w:sz w:val="19"/>
          <w:szCs w:val="19"/>
          <w:color w:val="auto"/>
        </w:rPr>
      </w:pPr>
    </w:p>
    <w:p>
      <w:pPr>
        <w:ind w:left="1600" w:right="80" w:hanging="1130"/>
        <w:spacing w:after="0" w:line="234" w:lineRule="exact"/>
        <w:tabs>
          <w:tab w:leader="none" w:pos="1044"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Church plan that is excluded from the definition of an investment company under Section 3(c)(14) of the Investment Company Act of 1940 (15 U.S.C. 80a-3).</w:t>
      </w:r>
    </w:p>
    <w:p>
      <w:pPr>
        <w:spacing w:after="0" w:line="102" w:lineRule="exact"/>
        <w:rPr>
          <w:rFonts w:ascii="Arial" w:cs="Arial" w:eastAsia="Arial" w:hAnsi="Arial"/>
          <w:sz w:val="19"/>
          <w:szCs w:val="19"/>
          <w:color w:val="auto"/>
        </w:rPr>
      </w:pPr>
    </w:p>
    <w:p>
      <w:pPr>
        <w:ind w:left="1040" w:hanging="570"/>
        <w:spacing w:after="0" w:line="219" w:lineRule="exact"/>
        <w:tabs>
          <w:tab w:leader="none" w:pos="1040"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7"/>
          <w:szCs w:val="17"/>
          <w:color w:val="auto"/>
        </w:rPr>
        <w:t>Non-U.S. institution, in accordance with § 240.13d-1(b)(1)(ii)(J).</w:t>
      </w:r>
    </w:p>
    <w:p>
      <w:pPr>
        <w:spacing w:after="0" w:line="123" w:lineRule="exact"/>
        <w:rPr>
          <w:rFonts w:ascii="Arial" w:cs="Arial" w:eastAsia="Arial" w:hAnsi="Arial"/>
          <w:sz w:val="19"/>
          <w:szCs w:val="19"/>
          <w:color w:val="auto"/>
        </w:rPr>
      </w:pPr>
    </w:p>
    <w:p>
      <w:pPr>
        <w:ind w:left="1040" w:hanging="570"/>
        <w:spacing w:after="0" w:line="219" w:lineRule="exact"/>
        <w:tabs>
          <w:tab w:leader="none" w:pos="1040" w:val="left"/>
        </w:tabs>
        <w:numPr>
          <w:ilvl w:val="0"/>
          <w:numId w:val="1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7"/>
          <w:szCs w:val="17"/>
          <w:color w:val="auto"/>
        </w:rPr>
        <w:t>Group in accordance with §240.13d-1(b)(1)(ii)(K).</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auto"/>
        </w:rPr>
        <w:t>If filing as a non-U.S. institution in accordance with §240. 13d-1(b)(1)(ii)(J), please specify the type of institution:</w:t>
      </w:r>
    </w:p>
    <w:p>
      <w:pPr>
        <w:spacing w:after="0" w:line="389" w:lineRule="exact"/>
        <w:rPr>
          <w:sz w:val="20"/>
          <w:szCs w:val="20"/>
          <w:color w:val="auto"/>
        </w:rPr>
      </w:pPr>
    </w:p>
    <w:p>
      <w:pPr>
        <w:spacing w:after="0"/>
        <w:tabs>
          <w:tab w:leader="none" w:pos="90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138" w:lineRule="exact"/>
        <w:rPr>
          <w:sz w:val="20"/>
          <w:szCs w:val="20"/>
          <w:color w:val="auto"/>
        </w:rPr>
      </w:pPr>
    </w:p>
    <w:p>
      <w:pPr>
        <w:ind w:left="920" w:hanging="464"/>
        <w:spacing w:after="0"/>
        <w:tabs>
          <w:tab w:leader="none" w:pos="920" w:val="left"/>
        </w:tabs>
        <w:numPr>
          <w:ilvl w:val="0"/>
          <w:numId w:val="15"/>
        </w:numPr>
        <w:rPr>
          <w:rFonts w:ascii="Arial" w:cs="Arial" w:eastAsia="Arial" w:hAnsi="Arial"/>
          <w:sz w:val="19"/>
          <w:szCs w:val="19"/>
          <w:color w:val="auto"/>
        </w:rPr>
      </w:pPr>
      <w:r>
        <w:rPr>
          <w:rFonts w:ascii="Arial" w:cs="Arial" w:eastAsia="Arial" w:hAnsi="Arial"/>
          <w:sz w:val="19"/>
          <w:szCs w:val="19"/>
          <w:b w:val="1"/>
          <w:bCs w:val="1"/>
          <w:color w:val="auto"/>
        </w:rPr>
        <w:t>Amount Beneficially Owned:</w:t>
      </w:r>
    </w:p>
    <w:p>
      <w:pPr>
        <w:spacing w:after="0" w:line="130"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The information contained in rows 5, 6, 7, 8, 9, 10, and 11 on each of the cover pages of this Schedule 13G and the information set forth or incorporated in Item 2 is incorporated by reference in its entirety into this Item 4.</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The Reporting Persons may be deemed to beneficially own an aggregate of 136,986,858 shares of the Issuer’s Class B Common Stock, which constitutes approximately 19.1% of the total outstanding common stock of the Issuer, based on 718,434,605 shares of common stock outstanding in total as of December 28, 2018, as set forth in the Issuer’s Current Report on Form 8-K, filed on December 28, 2018.</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Subject to certain exceptions, the Issuer’s amended and restated certificate of incorporation provides each holder of record of Class A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Class B Common Stock is entitled to 10 votes per share of Class A Common Stock and Class B Common Stock, respectively, and each holder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record of Class C Common Stock is entitled to one vote per share of Class C Common Stock. As a result of the above, the 136,986,858 shares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Class B Common Stock beneficially owned in the aggregate by the Reporting Persons is entitled to approximately 24.3% of the combined voting power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of the common stock of the Issuer, based on 718,434,605 shares of common stock outstanding in total, including 171,909,324 shares of Class 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as of December 28, 2018, as set forth in the Issuer’s Current Report on Form 8-K, filed on December 28, 2018.</w:t>
      </w:r>
    </w:p>
    <w:p>
      <w:pPr>
        <w:sectPr>
          <w:pgSz w:w="12240" w:h="15840" w:orient="portrait"/>
          <w:cols w:equalWidth="0" w:num="1">
            <w:col w:w="11640"/>
          </w:cols>
          <w:pgMar w:left="300" w:top="142" w:right="300" w:bottom="1440" w:gutter="0" w:footer="0" w:header="0"/>
        </w:sectPr>
      </w:pPr>
    </w:p>
    <w:bookmarkStart w:id="14" w:name="page15"/>
    <w:bookmarkEnd w:id="14"/>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Schedule 13G</w:t>
      </w:r>
    </w:p>
    <w:p>
      <w:pPr>
        <w:spacing w:after="0" w:line="281" w:lineRule="exact"/>
        <w:rPr>
          <w:sz w:val="20"/>
          <w:szCs w:val="20"/>
          <w:color w:val="auto"/>
        </w:rPr>
      </w:pPr>
    </w:p>
    <w:p>
      <w:pPr>
        <w:spacing w:after="0"/>
        <w:tabs>
          <w:tab w:leader="none" w:pos="10560" w:val="left"/>
        </w:tabs>
        <w:rPr>
          <w:sz w:val="20"/>
          <w:szCs w:val="20"/>
          <w:color w:val="auto"/>
        </w:rPr>
      </w:pPr>
      <w:r>
        <w:rPr>
          <w:rFonts w:ascii="Arial" w:cs="Arial" w:eastAsia="Arial" w:hAnsi="Arial"/>
          <w:sz w:val="19"/>
          <w:szCs w:val="19"/>
          <w:color w:val="auto"/>
        </w:rPr>
        <w:t>CUSIP No. 24703L202</w:t>
      </w:r>
      <w:r>
        <w:rPr>
          <w:sz w:val="20"/>
          <w:szCs w:val="20"/>
          <w:color w:val="auto"/>
        </w:rPr>
        <w:tab/>
      </w:r>
      <w:r>
        <w:rPr>
          <w:rFonts w:ascii="Arial" w:cs="Arial" w:eastAsia="Arial" w:hAnsi="Arial"/>
          <w:sz w:val="17"/>
          <w:szCs w:val="17"/>
          <w:color w:val="auto"/>
        </w:rPr>
        <w:t>Page 15 of 19</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 Reporting Persons may be deemed to beneficially own an aggregate of 136,986,858 shares of the Issuer’s Class C Common Stock, based on 136,986,858 shares of the Issuer’s Class B Common Stock, which are convertible into shares of Class C Common Stock on a one-for-one basis at any time at the holder’s election, representing approximately 44.3% of the issued and outstanding shares of the Issuer’s Class C Common Stock calculated on the basis of Rule 13d-3 of the Exchange Act, based on 171,909,324 shares of Class C Common Stock of the Issuer outstanding as of December 28, 2018, as set forth in the Issuer’s Current Report on Form 8-K, filed on December 28, 2018 and assuming conversion of all outstanding shares of Class B Common Stock which may be deemed to be beneficially owned by the Reporting Persons into shares of Class C Common Stock.</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The references to and description of the Issuer’s amended and restated certificate of incorporation set forth above is not intended to be complete and is qualified in its entirety by reference to the full text of such certificate, which is filed as Exhibit 3.1 to the Issuer’s Current Report on Form 8-K filed with the Securities and Exchange Commission on December 28, 2018.</w:t>
      </w:r>
    </w:p>
    <w:p>
      <w:pPr>
        <w:spacing w:after="0" w:line="345" w:lineRule="exact"/>
        <w:rPr>
          <w:sz w:val="20"/>
          <w:szCs w:val="20"/>
          <w:color w:val="auto"/>
        </w:rPr>
      </w:pPr>
    </w:p>
    <w:p>
      <w:pPr>
        <w:ind w:left="920" w:hanging="464"/>
        <w:spacing w:after="0"/>
        <w:tabs>
          <w:tab w:leader="none" w:pos="920" w:val="left"/>
        </w:tabs>
        <w:numPr>
          <w:ilvl w:val="0"/>
          <w:numId w:val="16"/>
        </w:numPr>
        <w:rPr>
          <w:rFonts w:ascii="Arial" w:cs="Arial" w:eastAsia="Arial" w:hAnsi="Arial"/>
          <w:sz w:val="19"/>
          <w:szCs w:val="19"/>
          <w:color w:val="auto"/>
        </w:rPr>
      </w:pPr>
      <w:r>
        <w:rPr>
          <w:rFonts w:ascii="Arial" w:cs="Arial" w:eastAsia="Arial" w:hAnsi="Arial"/>
          <w:sz w:val="19"/>
          <w:szCs w:val="19"/>
          <w:b w:val="1"/>
          <w:bCs w:val="1"/>
          <w:color w:val="auto"/>
        </w:rPr>
        <w:t>Percent of Class: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See responses to Item 11 on each cover page and Items 2(a) and 4(a) above.</w:t>
      </w:r>
    </w:p>
    <w:p>
      <w:pPr>
        <w:spacing w:after="0" w:line="389" w:lineRule="exact"/>
        <w:rPr>
          <w:sz w:val="20"/>
          <w:szCs w:val="20"/>
          <w:color w:val="auto"/>
        </w:rPr>
      </w:pPr>
    </w:p>
    <w:p>
      <w:pPr>
        <w:ind w:left="920" w:hanging="464"/>
        <w:spacing w:after="0"/>
        <w:tabs>
          <w:tab w:leader="none" w:pos="920"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Number of shares as to which such person has:</w:t>
      </w:r>
    </w:p>
    <w:p>
      <w:pPr>
        <w:spacing w:after="0" w:line="138" w:lineRule="exact"/>
        <w:rPr>
          <w:sz w:val="20"/>
          <w:szCs w:val="20"/>
          <w:color w:val="auto"/>
        </w:rPr>
      </w:pPr>
    </w:p>
    <w:p>
      <w:pPr>
        <w:ind w:left="1500" w:hanging="574"/>
        <w:spacing w:after="0"/>
        <w:tabs>
          <w:tab w:leader="none" w:pos="1500" w:val="left"/>
        </w:tabs>
        <w:numPr>
          <w:ilvl w:val="0"/>
          <w:numId w:val="18"/>
        </w:numPr>
        <w:rPr>
          <w:rFonts w:ascii="Arial" w:cs="Arial" w:eastAsia="Arial" w:hAnsi="Arial"/>
          <w:sz w:val="19"/>
          <w:szCs w:val="19"/>
          <w:color w:val="auto"/>
        </w:rPr>
      </w:pPr>
      <w:r>
        <w:rPr>
          <w:rFonts w:ascii="Arial" w:cs="Arial" w:eastAsia="Arial" w:hAnsi="Arial"/>
          <w:sz w:val="19"/>
          <w:szCs w:val="19"/>
          <w:b w:val="1"/>
          <w:bCs w:val="1"/>
          <w:color w:val="auto"/>
        </w:rPr>
        <w:t>Sole power to vote or to direct the vote:</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See responses to Item 5 on each cover page and Items 2(a) and 4(a) above.</w:t>
      </w:r>
    </w:p>
    <w:p>
      <w:pPr>
        <w:spacing w:after="0" w:line="389" w:lineRule="exact"/>
        <w:rPr>
          <w:sz w:val="20"/>
          <w:szCs w:val="20"/>
          <w:color w:val="auto"/>
        </w:rPr>
      </w:pPr>
    </w:p>
    <w:p>
      <w:pPr>
        <w:ind w:left="1500" w:hanging="574"/>
        <w:spacing w:after="0"/>
        <w:tabs>
          <w:tab w:leader="none" w:pos="1500"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Shared power to vote or to direct the vote:</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See responses to Item 6 on each cover page and Items 2(a) and 4(a) above.</w:t>
      </w:r>
    </w:p>
    <w:p>
      <w:pPr>
        <w:spacing w:after="0" w:line="389" w:lineRule="exact"/>
        <w:rPr>
          <w:sz w:val="20"/>
          <w:szCs w:val="20"/>
          <w:color w:val="auto"/>
        </w:rPr>
      </w:pPr>
    </w:p>
    <w:p>
      <w:pPr>
        <w:ind w:left="1500" w:hanging="574"/>
        <w:spacing w:after="0"/>
        <w:tabs>
          <w:tab w:leader="none" w:pos="1500" w:val="left"/>
        </w:tabs>
        <w:numPr>
          <w:ilvl w:val="0"/>
          <w:numId w:val="20"/>
        </w:numPr>
        <w:rPr>
          <w:rFonts w:ascii="Arial" w:cs="Arial" w:eastAsia="Arial" w:hAnsi="Arial"/>
          <w:sz w:val="19"/>
          <w:szCs w:val="19"/>
          <w:color w:val="auto"/>
        </w:rPr>
      </w:pPr>
      <w:r>
        <w:rPr>
          <w:rFonts w:ascii="Arial" w:cs="Arial" w:eastAsia="Arial" w:hAnsi="Arial"/>
          <w:sz w:val="19"/>
          <w:szCs w:val="19"/>
          <w:b w:val="1"/>
          <w:bCs w:val="1"/>
          <w:color w:val="auto"/>
        </w:rPr>
        <w:t>Sole power to dispose or to direct the disposition of:</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See responses to Item 7 on each cover page and Items 2(a) and 4(a) above.</w:t>
      </w:r>
    </w:p>
    <w:p>
      <w:pPr>
        <w:spacing w:after="0" w:line="389" w:lineRule="exact"/>
        <w:rPr>
          <w:sz w:val="20"/>
          <w:szCs w:val="20"/>
          <w:color w:val="auto"/>
        </w:rPr>
      </w:pPr>
    </w:p>
    <w:p>
      <w:pPr>
        <w:ind w:left="1500" w:hanging="574"/>
        <w:spacing w:after="0"/>
        <w:tabs>
          <w:tab w:leader="none" w:pos="1500" w:val="left"/>
        </w:tabs>
        <w:numPr>
          <w:ilvl w:val="0"/>
          <w:numId w:val="21"/>
        </w:numPr>
        <w:rPr>
          <w:rFonts w:ascii="Arial" w:cs="Arial" w:eastAsia="Arial" w:hAnsi="Arial"/>
          <w:sz w:val="19"/>
          <w:szCs w:val="19"/>
          <w:color w:val="auto"/>
        </w:rPr>
      </w:pPr>
      <w:r>
        <w:rPr>
          <w:rFonts w:ascii="Arial" w:cs="Arial" w:eastAsia="Arial" w:hAnsi="Arial"/>
          <w:sz w:val="19"/>
          <w:szCs w:val="19"/>
          <w:b w:val="1"/>
          <w:bCs w:val="1"/>
          <w:color w:val="auto"/>
        </w:rPr>
        <w:t>Shared power to dispose or to direct the disposition of:</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See responses to Item 8 on each cover page and Items 2(a) and 4(a) above.</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Ownership of Five Percent or Less of a Class.</w:t>
      </w:r>
    </w:p>
    <w:p>
      <w:pPr>
        <w:spacing w:after="0" w:line="130" w:lineRule="exact"/>
        <w:rPr>
          <w:sz w:val="20"/>
          <w:szCs w:val="20"/>
          <w:color w:val="auto"/>
        </w:rPr>
      </w:pPr>
    </w:p>
    <w:p>
      <w:pPr>
        <w:ind w:right="320"/>
        <w:spacing w:after="0" w:line="245" w:lineRule="exact"/>
        <w:rPr>
          <w:sz w:val="20"/>
          <w:szCs w:val="20"/>
          <w:color w:val="auto"/>
        </w:rPr>
      </w:pPr>
      <w:r>
        <w:rPr>
          <w:rFonts w:ascii="Arial" w:cs="Arial" w:eastAsia="Arial" w:hAnsi="Arial"/>
          <w:sz w:val="19"/>
          <w:szCs w:val="19"/>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9"/>
          <w:szCs w:val="19"/>
          <w:color w:val="auto"/>
        </w:rPr>
        <w:t>☐</w:t>
      </w:r>
      <w:r>
        <w:rPr>
          <w:rFonts w:ascii="Arial" w:cs="Arial" w:eastAsia="Arial" w:hAnsi="Arial"/>
          <w:sz w:val="19"/>
          <w:szCs w:val="19"/>
          <w:color w:val="auto"/>
        </w:rPr>
        <w:t>.</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Ownership of More than Five Percent on Behalf of Another Person.</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 Identification and Classification of Members of the Group.</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 Notice of Dissolution of Group.</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 Certification.</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ectPr>
          <w:pgSz w:w="12240" w:h="15840" w:orient="portrait"/>
          <w:cols w:equalWidth="0" w:num="1">
            <w:col w:w="11640"/>
          </w:cols>
          <w:pgMar w:left="300" w:top="142" w:right="300" w:bottom="1138" w:gutter="0" w:footer="0" w:header="0"/>
        </w:sectPr>
      </w:pPr>
    </w:p>
    <w:bookmarkStart w:id="15" w:name="page16"/>
    <w:bookmarkEnd w:id="15"/>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Schedule 13G</w:t>
      </w:r>
    </w:p>
    <w:p>
      <w:pPr>
        <w:spacing w:after="0" w:line="281" w:lineRule="exact"/>
        <w:rPr>
          <w:sz w:val="20"/>
          <w:szCs w:val="20"/>
          <w:color w:val="auto"/>
        </w:rPr>
      </w:pPr>
    </w:p>
    <w:p>
      <w:pPr>
        <w:spacing w:after="0"/>
        <w:tabs>
          <w:tab w:leader="none" w:pos="10560" w:val="left"/>
        </w:tabs>
        <w:rPr>
          <w:sz w:val="20"/>
          <w:szCs w:val="20"/>
          <w:color w:val="auto"/>
        </w:rPr>
      </w:pPr>
      <w:r>
        <w:rPr>
          <w:rFonts w:ascii="Arial" w:cs="Arial" w:eastAsia="Arial" w:hAnsi="Arial"/>
          <w:sz w:val="19"/>
          <w:szCs w:val="19"/>
          <w:color w:val="auto"/>
        </w:rPr>
        <w:t>CUSIP No. 24703L202</w:t>
      </w:r>
      <w:r>
        <w:rPr>
          <w:sz w:val="20"/>
          <w:szCs w:val="20"/>
          <w:color w:val="auto"/>
        </w:rPr>
        <w:tab/>
      </w:r>
      <w:r>
        <w:rPr>
          <w:rFonts w:ascii="Arial" w:cs="Arial" w:eastAsia="Arial" w:hAnsi="Arial"/>
          <w:sz w:val="17"/>
          <w:szCs w:val="17"/>
          <w:color w:val="auto"/>
        </w:rPr>
        <w:t>Page 16 of 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SIGNATURE</w:t>
      </w:r>
    </w:p>
    <w:p>
      <w:pPr>
        <w:spacing w:after="0" w:line="244" w:lineRule="exact"/>
        <w:rPr>
          <w:sz w:val="20"/>
          <w:szCs w:val="20"/>
          <w:color w:val="auto"/>
        </w:rPr>
      </w:pPr>
    </w:p>
    <w:p>
      <w:pPr>
        <w:ind w:right="600"/>
        <w:spacing w:after="0" w:line="275" w:lineRule="auto"/>
        <w:rPr>
          <w:sz w:val="20"/>
          <w:szCs w:val="20"/>
          <w:color w:val="auto"/>
        </w:rPr>
      </w:pPr>
      <w:r>
        <w:rPr>
          <w:rFonts w:ascii="Arial" w:cs="Arial" w:eastAsia="Arial" w:hAnsi="Arial"/>
          <w:sz w:val="19"/>
          <w:szCs w:val="19"/>
          <w:color w:val="auto"/>
        </w:rPr>
        <w:t>After reasonable inquiry and to the best of my knowledge and belief, I certify that the information set forth in this statement is true, complete and correct.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Dated: February 14, 2019</w:t>
      </w:r>
    </w:p>
    <w:p>
      <w:pPr>
        <w:spacing w:after="0" w:line="260"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Silver Lake Partners III, L.P.</w:t>
      </w:r>
    </w:p>
    <w:p>
      <w:pPr>
        <w:spacing w:after="0" w:line="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Silver Lake Technology Associates III, L.P., its general</w:t>
      </w:r>
    </w:p>
    <w:p>
      <w:pPr>
        <w:spacing w:after="0" w:line="21"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partner</w:t>
      </w:r>
    </w:p>
    <w:p>
      <w:pPr>
        <w:sectPr>
          <w:pgSz w:w="12240" w:h="15840" w:orient="portrait"/>
          <w:cols w:equalWidth="0" w:num="1">
            <w:col w:w="11640"/>
          </w:cols>
          <w:pgMar w:left="300" w:top="142" w:right="300" w:bottom="1440" w:gutter="0" w:footer="0" w:header="0"/>
        </w:sectPr>
      </w:pPr>
    </w:p>
    <w:p>
      <w:pPr>
        <w:spacing w:after="0" w:line="10"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ind w:right="280"/>
        <w:spacing w:after="0" w:line="255" w:lineRule="auto"/>
        <w:rPr>
          <w:sz w:val="20"/>
          <w:szCs w:val="20"/>
          <w:color w:val="auto"/>
        </w:rPr>
      </w:pPr>
      <w:r>
        <w:rPr>
          <w:rFonts w:ascii="Arial" w:cs="Arial" w:eastAsia="Arial" w:hAnsi="Arial"/>
          <w:sz w:val="19"/>
          <w:szCs w:val="19"/>
          <w:color w:val="auto"/>
        </w:rPr>
        <w:t>SLTA III (GP), L.L.C., its general partner By: Silver Lake Group, L.L.C., its managing member</w:t>
      </w:r>
    </w:p>
    <w:p>
      <w:pPr>
        <w:spacing w:after="0" w:line="200" w:lineRule="exact"/>
        <w:rPr>
          <w:sz w:val="20"/>
          <w:szCs w:val="20"/>
          <w:color w:val="auto"/>
        </w:rPr>
      </w:pPr>
    </w:p>
    <w:p>
      <w:pPr>
        <w:sectPr>
          <w:pgSz w:w="12240" w:h="15840" w:orient="portrait"/>
          <w:cols w:equalWidth="0" w:num="2">
            <w:col w:w="7600" w:space="320"/>
            <w:col w:w="3720"/>
          </w:cols>
          <w:pgMar w:left="300" w:top="142" w:right="300" w:bottom="1440" w:gutter="0" w:footer="0" w:header="0"/>
          <w:type w:val="continuous"/>
        </w:sectPr>
      </w:pPr>
    </w:p>
    <w:p>
      <w:pPr>
        <w:spacing w:after="0" w:line="3"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15240</wp:posOffset>
            </wp:positionV>
            <wp:extent cx="27349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7320"/>
        <w:spacing w:after="0"/>
        <w:tabs>
          <w:tab w:leader="none" w:pos="79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pacing w:after="0" w:line="219"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Silver Lake Technology Investors III, L.P.</w:t>
      </w:r>
    </w:p>
    <w:p>
      <w:pPr>
        <w:spacing w:after="0" w:line="29"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By: Silver Lake Technology Associates III, L.P., its general</w:t>
      </w:r>
    </w:p>
    <w:p>
      <w:pPr>
        <w:spacing w:after="0" w:line="33"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partner</w:t>
      </w:r>
    </w:p>
    <w:p>
      <w:pPr>
        <w:sectPr>
          <w:pgSz w:w="12240" w:h="15840" w:orient="portrait"/>
          <w:cols w:equalWidth="0" w:num="1">
            <w:col w:w="11640"/>
          </w:cols>
          <w:pgMar w:left="300" w:top="142" w:right="300" w:bottom="1440" w:gutter="0" w:footer="0" w:header="0"/>
          <w:type w:val="continuous"/>
        </w:sectPr>
      </w:pPr>
    </w:p>
    <w:p>
      <w:pPr>
        <w:spacing w:after="0" w:line="10"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ind w:right="280"/>
        <w:spacing w:after="0" w:line="255" w:lineRule="auto"/>
        <w:rPr>
          <w:sz w:val="20"/>
          <w:szCs w:val="20"/>
          <w:color w:val="auto"/>
        </w:rPr>
      </w:pPr>
      <w:r>
        <w:rPr>
          <w:rFonts w:ascii="Arial" w:cs="Arial" w:eastAsia="Arial" w:hAnsi="Arial"/>
          <w:sz w:val="19"/>
          <w:szCs w:val="19"/>
          <w:color w:val="auto"/>
        </w:rPr>
        <w:t>SLTA III (GP), L.L.C., its general partner By: Silver Lake Group, L.L.C., its managing member</w:t>
      </w:r>
    </w:p>
    <w:p>
      <w:pPr>
        <w:spacing w:after="0" w:line="200" w:lineRule="exact"/>
        <w:rPr>
          <w:sz w:val="20"/>
          <w:szCs w:val="20"/>
          <w:color w:val="auto"/>
        </w:rPr>
      </w:pPr>
    </w:p>
    <w:p>
      <w:pPr>
        <w:sectPr>
          <w:pgSz w:w="12240" w:h="15840" w:orient="portrait"/>
          <w:cols w:equalWidth="0" w:num="2">
            <w:col w:w="7600" w:space="320"/>
            <w:col w:w="3720"/>
          </w:cols>
          <w:pgMar w:left="300" w:top="142" w:right="300" w:bottom="1440" w:gutter="0" w:footer="0" w:header="0"/>
          <w:type w:val="continuous"/>
        </w:sectPr>
      </w:pPr>
    </w:p>
    <w:p>
      <w:pPr>
        <w:spacing w:after="0" w:line="3"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15240</wp:posOffset>
            </wp:positionV>
            <wp:extent cx="27349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7320"/>
        <w:spacing w:after="0"/>
        <w:tabs>
          <w:tab w:leader="none" w:pos="79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pacing w:after="0" w:line="219"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SLP Denali Co-Invest, L.P.</w:t>
      </w:r>
    </w:p>
    <w:p>
      <w:pPr>
        <w:spacing w:after="0" w:line="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SLP Denali Co-Invest GP, L.L.C., its general partner</w:t>
      </w:r>
    </w:p>
    <w:p>
      <w:pPr>
        <w:spacing w:after="0" w:line="21" w:lineRule="exact"/>
        <w:rPr>
          <w:sz w:val="20"/>
          <w:szCs w:val="20"/>
          <w:color w:val="auto"/>
        </w:rPr>
      </w:pPr>
    </w:p>
    <w:p>
      <w:pPr>
        <w:ind w:left="7320"/>
        <w:spacing w:after="0"/>
        <w:tabs>
          <w:tab w:leader="none" w:pos="79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Silver Lake Technology Associates III, L.P., its</w:t>
      </w:r>
    </w:p>
    <w:p>
      <w:pPr>
        <w:spacing w:after="0" w:line="33" w:lineRule="exact"/>
        <w:rPr>
          <w:sz w:val="20"/>
          <w:szCs w:val="20"/>
          <w:color w:val="auto"/>
        </w:rPr>
      </w:pPr>
    </w:p>
    <w:p>
      <w:pPr>
        <w:ind w:left="7920"/>
        <w:spacing w:after="0"/>
        <w:rPr>
          <w:sz w:val="20"/>
          <w:szCs w:val="20"/>
          <w:color w:val="auto"/>
        </w:rPr>
      </w:pPr>
      <w:r>
        <w:rPr>
          <w:rFonts w:ascii="Arial" w:cs="Arial" w:eastAsia="Arial" w:hAnsi="Arial"/>
          <w:sz w:val="19"/>
          <w:szCs w:val="19"/>
          <w:color w:val="auto"/>
        </w:rPr>
        <w:t>managing member</w:t>
      </w:r>
    </w:p>
    <w:p>
      <w:pPr>
        <w:spacing w:after="0" w:line="1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By: SLTA III (GP), L.L.C., its general partner</w:t>
      </w:r>
    </w:p>
    <w:p>
      <w:pPr>
        <w:spacing w:after="0" w:line="21" w:lineRule="exact"/>
        <w:rPr>
          <w:sz w:val="20"/>
          <w:szCs w:val="20"/>
          <w:color w:val="auto"/>
        </w:rPr>
      </w:pPr>
    </w:p>
    <w:p>
      <w:pPr>
        <w:ind w:left="8280"/>
        <w:spacing w:after="0"/>
        <w:rPr>
          <w:sz w:val="20"/>
          <w:szCs w:val="20"/>
          <w:color w:val="auto"/>
        </w:rPr>
      </w:pPr>
      <w:r>
        <w:rPr>
          <w:rFonts w:ascii="Arial" w:cs="Arial" w:eastAsia="Arial" w:hAnsi="Arial"/>
          <w:sz w:val="19"/>
          <w:szCs w:val="19"/>
          <w:color w:val="auto"/>
        </w:rPr>
        <w:t>By: Silver Lake Group, L.L.C., its</w:t>
      </w:r>
    </w:p>
    <w:p>
      <w:pPr>
        <w:spacing w:after="0" w:line="10" w:lineRule="exact"/>
        <w:rPr>
          <w:sz w:val="20"/>
          <w:szCs w:val="20"/>
          <w:color w:val="auto"/>
        </w:rPr>
      </w:pPr>
    </w:p>
    <w:p>
      <w:pPr>
        <w:ind w:left="8620"/>
        <w:spacing w:after="0"/>
        <w:rPr>
          <w:sz w:val="20"/>
          <w:szCs w:val="20"/>
          <w:color w:val="auto"/>
        </w:rPr>
      </w:pPr>
      <w:r>
        <w:rPr>
          <w:rFonts w:ascii="Arial" w:cs="Arial" w:eastAsia="Arial" w:hAnsi="Arial"/>
          <w:sz w:val="19"/>
          <w:szCs w:val="19"/>
          <w:color w:val="auto"/>
        </w:rPr>
        <w:t>managing member</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15240</wp:posOffset>
            </wp:positionV>
            <wp:extent cx="27349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7320"/>
        <w:spacing w:after="0"/>
        <w:tabs>
          <w:tab w:leader="none" w:pos="79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ectPr>
          <w:pgSz w:w="12240" w:h="15840" w:orient="portrait"/>
          <w:cols w:equalWidth="0" w:num="1">
            <w:col w:w="11640"/>
          </w:cols>
          <w:pgMar w:left="300" w:top="142" w:right="300"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Schedule 13G</w:t>
      </w:r>
    </w:p>
    <w:p>
      <w:pPr>
        <w:spacing w:after="0" w:line="281" w:lineRule="exact"/>
        <w:rPr>
          <w:sz w:val="20"/>
          <w:szCs w:val="20"/>
          <w:color w:val="auto"/>
        </w:rPr>
      </w:pPr>
    </w:p>
    <w:p>
      <w:pPr>
        <w:spacing w:after="0"/>
        <w:tabs>
          <w:tab w:leader="none" w:pos="10560" w:val="left"/>
        </w:tabs>
        <w:rPr>
          <w:sz w:val="20"/>
          <w:szCs w:val="20"/>
          <w:color w:val="auto"/>
        </w:rPr>
      </w:pPr>
      <w:r>
        <w:rPr>
          <w:rFonts w:ascii="Arial" w:cs="Arial" w:eastAsia="Arial" w:hAnsi="Arial"/>
          <w:sz w:val="19"/>
          <w:szCs w:val="19"/>
          <w:color w:val="auto"/>
        </w:rPr>
        <w:t>CUSIP No. 24703L202</w:t>
      </w:r>
      <w:r>
        <w:rPr>
          <w:sz w:val="20"/>
          <w:szCs w:val="20"/>
          <w:color w:val="auto"/>
        </w:rPr>
        <w:tab/>
      </w:r>
      <w:r>
        <w:rPr>
          <w:rFonts w:ascii="Arial" w:cs="Arial" w:eastAsia="Arial" w:hAnsi="Arial"/>
          <w:sz w:val="17"/>
          <w:szCs w:val="17"/>
          <w:color w:val="auto"/>
        </w:rPr>
        <w:t>Page 17 of 19</w:t>
      </w:r>
    </w:p>
    <w:p>
      <w:pPr>
        <w:spacing w:after="0" w:line="161"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SLP Denali Co-Invest GP, L.L.C.</w:t>
      </w:r>
    </w:p>
    <w:p>
      <w:pPr>
        <w:spacing w:after="0" w:line="29"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Silver Lake Technology Associates III, L.P., its</w:t>
      </w:r>
    </w:p>
    <w:p>
      <w:pPr>
        <w:spacing w:after="0" w:line="10" w:lineRule="exact"/>
        <w:rPr>
          <w:sz w:val="20"/>
          <w:szCs w:val="20"/>
          <w:color w:val="auto"/>
        </w:rPr>
      </w:pPr>
    </w:p>
    <w:p>
      <w:pPr>
        <w:ind w:left="7360"/>
        <w:spacing w:after="0"/>
        <w:rPr>
          <w:sz w:val="20"/>
          <w:szCs w:val="20"/>
          <w:color w:val="auto"/>
        </w:rPr>
      </w:pPr>
      <w:r>
        <w:rPr>
          <w:rFonts w:ascii="Arial" w:cs="Arial" w:eastAsia="Arial" w:hAnsi="Arial"/>
          <w:sz w:val="19"/>
          <w:szCs w:val="19"/>
          <w:color w:val="auto"/>
        </w:rPr>
        <w:t>managing member</w:t>
      </w:r>
    </w:p>
    <w:p>
      <w:pPr>
        <w:spacing w:after="0" w:line="10" w:lineRule="exact"/>
        <w:rPr>
          <w:sz w:val="20"/>
          <w:szCs w:val="20"/>
          <w:color w:val="auto"/>
        </w:rPr>
      </w:pPr>
    </w:p>
    <w:p>
      <w:pPr>
        <w:ind w:left="7360"/>
        <w:spacing w:after="0"/>
        <w:tabs>
          <w:tab w:leader="none" w:pos="79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SLTA III (GP), L.L.C., its general partner</w:t>
      </w:r>
    </w:p>
    <w:p>
      <w:pPr>
        <w:spacing w:after="0" w:line="1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By: Silver Lake Group, L.L.C., its managing</w:t>
      </w:r>
    </w:p>
    <w:p>
      <w:pPr>
        <w:spacing w:after="0" w:line="21" w:lineRule="exact"/>
        <w:rPr>
          <w:sz w:val="20"/>
          <w:szCs w:val="20"/>
          <w:color w:val="auto"/>
        </w:rPr>
      </w:pPr>
    </w:p>
    <w:p>
      <w:pPr>
        <w:ind w:left="8380"/>
        <w:spacing w:after="0"/>
        <w:rPr>
          <w:sz w:val="20"/>
          <w:szCs w:val="20"/>
          <w:color w:val="auto"/>
        </w:rPr>
      </w:pPr>
      <w:r>
        <w:rPr>
          <w:rFonts w:ascii="Arial" w:cs="Arial" w:eastAsia="Arial" w:hAnsi="Arial"/>
          <w:sz w:val="19"/>
          <w:szCs w:val="19"/>
          <w:color w:val="auto"/>
        </w:rPr>
        <w:t>member</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4672330</wp:posOffset>
            </wp:positionH>
            <wp:positionV relativeFrom="paragraph">
              <wp:posOffset>15240</wp:posOffset>
            </wp:positionV>
            <wp:extent cx="2716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16530" cy="8890"/>
                    </a:xfrm>
                    <a:prstGeom prst="rect">
                      <a:avLst/>
                    </a:prstGeom>
                    <a:noFill/>
                  </pic:spPr>
                </pic:pic>
              </a:graphicData>
            </a:graphic>
          </wp:anchor>
        </w:drawing>
      </w:r>
    </w:p>
    <w:p>
      <w:pPr>
        <w:spacing w:after="0" w:line="18" w:lineRule="exact"/>
        <w:rPr>
          <w:sz w:val="20"/>
          <w:szCs w:val="20"/>
          <w:color w:val="auto"/>
        </w:rPr>
      </w:pPr>
    </w:p>
    <w:p>
      <w:pPr>
        <w:ind w:left="736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7360"/>
        <w:spacing w:after="0"/>
        <w:tabs>
          <w:tab w:leader="none" w:pos="7980" w:val="left"/>
        </w:tabs>
        <w:rPr>
          <w:sz w:val="20"/>
          <w:szCs w:val="20"/>
          <w:color w:val="auto"/>
        </w:rPr>
      </w:pPr>
      <w:r>
        <w:rPr>
          <w:rFonts w:ascii="Arial" w:cs="Arial" w:eastAsia="Arial" w:hAnsi="Arial"/>
          <w:sz w:val="19"/>
          <w:szCs w:val="19"/>
          <w:color w:val="auto"/>
        </w:rPr>
        <w:t>Title:</w:t>
        <w:tab/>
        <w:t>Managing Director and General Counsel</w:t>
      </w:r>
    </w:p>
    <w:p>
      <w:pPr>
        <w:spacing w:after="0" w:line="219"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Silver Lake Technology Associates III, L.P.</w:t>
      </w:r>
    </w:p>
    <w:p>
      <w:pPr>
        <w:spacing w:after="0" w:line="29"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SLTA III (GP), L.L.C., its general partner</w:t>
      </w:r>
    </w:p>
    <w:p>
      <w:pPr>
        <w:spacing w:after="0" w:line="10" w:lineRule="exact"/>
        <w:rPr>
          <w:sz w:val="20"/>
          <w:szCs w:val="20"/>
          <w:color w:val="auto"/>
        </w:rPr>
      </w:pPr>
    </w:p>
    <w:p>
      <w:pPr>
        <w:ind w:left="7360"/>
        <w:spacing w:after="0"/>
        <w:tabs>
          <w:tab w:leader="none" w:pos="79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Silver Lake Group, L.L.C., its managing</w:t>
      </w:r>
    </w:p>
    <w:p>
      <w:pPr>
        <w:spacing w:after="0" w:line="10" w:lineRule="exact"/>
        <w:rPr>
          <w:sz w:val="20"/>
          <w:szCs w:val="20"/>
          <w:color w:val="auto"/>
        </w:rPr>
      </w:pPr>
    </w:p>
    <w:p>
      <w:pPr>
        <w:ind w:left="8000"/>
        <w:spacing w:after="0"/>
        <w:rPr>
          <w:sz w:val="20"/>
          <w:szCs w:val="20"/>
          <w:color w:val="auto"/>
        </w:rPr>
      </w:pPr>
      <w:r>
        <w:rPr>
          <w:rFonts w:ascii="Arial" w:cs="Arial" w:eastAsia="Arial" w:hAnsi="Arial"/>
          <w:sz w:val="19"/>
          <w:szCs w:val="19"/>
          <w:color w:val="auto"/>
        </w:rPr>
        <w:t>member</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4672330</wp:posOffset>
            </wp:positionH>
            <wp:positionV relativeFrom="paragraph">
              <wp:posOffset>15240</wp:posOffset>
            </wp:positionV>
            <wp:extent cx="27165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16530" cy="8890"/>
                    </a:xfrm>
                    <a:prstGeom prst="rect">
                      <a:avLst/>
                    </a:prstGeom>
                    <a:noFill/>
                  </pic:spPr>
                </pic:pic>
              </a:graphicData>
            </a:graphic>
          </wp:anchor>
        </w:drawing>
      </w:r>
    </w:p>
    <w:p>
      <w:pPr>
        <w:spacing w:after="0" w:line="18" w:lineRule="exact"/>
        <w:rPr>
          <w:sz w:val="20"/>
          <w:szCs w:val="20"/>
          <w:color w:val="auto"/>
        </w:rPr>
      </w:pPr>
    </w:p>
    <w:p>
      <w:pPr>
        <w:ind w:left="736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7360"/>
        <w:spacing w:after="0"/>
        <w:tabs>
          <w:tab w:leader="none" w:pos="7980" w:val="left"/>
        </w:tabs>
        <w:rPr>
          <w:sz w:val="20"/>
          <w:szCs w:val="20"/>
          <w:color w:val="auto"/>
        </w:rPr>
      </w:pPr>
      <w:r>
        <w:rPr>
          <w:rFonts w:ascii="Arial" w:cs="Arial" w:eastAsia="Arial" w:hAnsi="Arial"/>
          <w:sz w:val="19"/>
          <w:szCs w:val="19"/>
          <w:color w:val="auto"/>
        </w:rPr>
        <w:t>Title:</w:t>
        <w:tab/>
        <w:t>Managing Director and General Counsel</w:t>
      </w:r>
    </w:p>
    <w:p>
      <w:pPr>
        <w:spacing w:after="0" w:line="219"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SLTA III (GP), L.L.C.</w:t>
      </w:r>
    </w:p>
    <w:p>
      <w:pPr>
        <w:spacing w:after="0" w:line="29"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Silver Lake Group, L.L.C., its managing member</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4672330</wp:posOffset>
            </wp:positionH>
            <wp:positionV relativeFrom="paragraph">
              <wp:posOffset>15240</wp:posOffset>
            </wp:positionV>
            <wp:extent cx="2716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16530" cy="8890"/>
                    </a:xfrm>
                    <a:prstGeom prst="rect">
                      <a:avLst/>
                    </a:prstGeom>
                    <a:noFill/>
                  </pic:spPr>
                </pic:pic>
              </a:graphicData>
            </a:graphic>
          </wp:anchor>
        </w:drawing>
      </w:r>
    </w:p>
    <w:p>
      <w:pPr>
        <w:spacing w:after="0" w:line="18" w:lineRule="exact"/>
        <w:rPr>
          <w:sz w:val="20"/>
          <w:szCs w:val="20"/>
          <w:color w:val="auto"/>
        </w:rPr>
      </w:pPr>
    </w:p>
    <w:p>
      <w:pPr>
        <w:ind w:left="736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7360"/>
        <w:spacing w:after="0"/>
        <w:tabs>
          <w:tab w:leader="none" w:pos="7980" w:val="left"/>
        </w:tabs>
        <w:rPr>
          <w:sz w:val="20"/>
          <w:szCs w:val="20"/>
          <w:color w:val="auto"/>
        </w:rPr>
      </w:pPr>
      <w:r>
        <w:rPr>
          <w:rFonts w:ascii="Arial" w:cs="Arial" w:eastAsia="Arial" w:hAnsi="Arial"/>
          <w:sz w:val="19"/>
          <w:szCs w:val="19"/>
          <w:color w:val="auto"/>
        </w:rPr>
        <w:t>Title:</w:t>
        <w:tab/>
        <w:t>Managing Director and General Counsel</w:t>
      </w:r>
    </w:p>
    <w:p>
      <w:pPr>
        <w:spacing w:after="0" w:line="219"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Silver Lake Partners IV, L.P.</w:t>
      </w:r>
    </w:p>
    <w:p>
      <w:pPr>
        <w:spacing w:after="0" w:line="29"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By: Silver Lake Technology Associates IV, L.P., its general</w:t>
      </w:r>
    </w:p>
    <w:p>
      <w:pPr>
        <w:spacing w:after="0" w:line="33" w:lineRule="exact"/>
        <w:rPr>
          <w:sz w:val="20"/>
          <w:szCs w:val="20"/>
          <w:color w:val="auto"/>
        </w:rPr>
      </w:pPr>
    </w:p>
    <w:p>
      <w:pPr>
        <w:ind w:left="7360"/>
        <w:spacing w:after="0"/>
        <w:rPr>
          <w:sz w:val="20"/>
          <w:szCs w:val="20"/>
          <w:color w:val="auto"/>
        </w:rPr>
      </w:pPr>
      <w:r>
        <w:rPr>
          <w:rFonts w:ascii="Arial" w:cs="Arial" w:eastAsia="Arial" w:hAnsi="Arial"/>
          <w:sz w:val="19"/>
          <w:szCs w:val="19"/>
          <w:color w:val="auto"/>
        </w:rPr>
        <w:t>partner</w:t>
      </w:r>
    </w:p>
    <w:p>
      <w:pPr>
        <w:sectPr>
          <w:pgSz w:w="12240" w:h="15840" w:orient="portrait"/>
          <w:cols w:equalWidth="0" w:num="1">
            <w:col w:w="11640"/>
          </w:cols>
          <w:pgMar w:left="300" w:top="142" w:right="300" w:bottom="1440" w:gutter="0" w:footer="0" w:header="0"/>
        </w:sectPr>
      </w:pPr>
    </w:p>
    <w:p>
      <w:pPr>
        <w:spacing w:after="0" w:line="10" w:lineRule="exact"/>
        <w:rPr>
          <w:sz w:val="20"/>
          <w:szCs w:val="20"/>
          <w:color w:val="auto"/>
        </w:rPr>
      </w:pPr>
    </w:p>
    <w:p>
      <w:pPr>
        <w:ind w:left="73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ind w:right="180"/>
        <w:spacing w:after="0" w:line="255" w:lineRule="auto"/>
        <w:rPr>
          <w:sz w:val="20"/>
          <w:szCs w:val="20"/>
          <w:color w:val="auto"/>
        </w:rPr>
      </w:pPr>
      <w:r>
        <w:rPr>
          <w:rFonts w:ascii="Arial" w:cs="Arial" w:eastAsia="Arial" w:hAnsi="Arial"/>
          <w:sz w:val="19"/>
          <w:szCs w:val="19"/>
          <w:color w:val="auto"/>
        </w:rPr>
        <w:t>SLTA IV (GP), L.L.C., its general partner By: Silver Lake Group, L.L.C., its managing member</w:t>
      </w:r>
    </w:p>
    <w:p>
      <w:pPr>
        <w:spacing w:after="0" w:line="200" w:lineRule="exact"/>
        <w:rPr>
          <w:sz w:val="20"/>
          <w:szCs w:val="20"/>
          <w:color w:val="auto"/>
        </w:rPr>
      </w:pPr>
    </w:p>
    <w:p>
      <w:pPr>
        <w:sectPr>
          <w:pgSz w:w="12240" w:h="15840" w:orient="portrait"/>
          <w:cols w:equalWidth="0" w:num="2">
            <w:col w:w="7640" w:space="360"/>
            <w:col w:w="3640"/>
          </w:cols>
          <w:pgMar w:left="300" w:top="142" w:right="300" w:bottom="1440" w:gutter="0" w:footer="0" w:header="0"/>
          <w:type w:val="continuous"/>
        </w:sectPr>
      </w:pPr>
    </w:p>
    <w:p>
      <w:pPr>
        <w:spacing w:after="0" w:line="3"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4672330</wp:posOffset>
            </wp:positionH>
            <wp:positionV relativeFrom="paragraph">
              <wp:posOffset>15240</wp:posOffset>
            </wp:positionV>
            <wp:extent cx="27165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16530" cy="8890"/>
                    </a:xfrm>
                    <a:prstGeom prst="rect">
                      <a:avLst/>
                    </a:prstGeom>
                    <a:noFill/>
                  </pic:spPr>
                </pic:pic>
              </a:graphicData>
            </a:graphic>
          </wp:anchor>
        </w:drawing>
      </w:r>
    </w:p>
    <w:p>
      <w:pPr>
        <w:spacing w:after="0" w:line="18" w:lineRule="exact"/>
        <w:rPr>
          <w:sz w:val="20"/>
          <w:szCs w:val="20"/>
          <w:color w:val="auto"/>
        </w:rPr>
      </w:pPr>
    </w:p>
    <w:p>
      <w:pPr>
        <w:ind w:left="736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7360"/>
        <w:spacing w:after="0"/>
        <w:tabs>
          <w:tab w:leader="none" w:pos="7980" w:val="left"/>
        </w:tabs>
        <w:rPr>
          <w:sz w:val="20"/>
          <w:szCs w:val="20"/>
          <w:color w:val="auto"/>
        </w:rPr>
      </w:pPr>
      <w:r>
        <w:rPr>
          <w:rFonts w:ascii="Arial" w:cs="Arial" w:eastAsia="Arial" w:hAnsi="Arial"/>
          <w:sz w:val="17"/>
          <w:szCs w:val="17"/>
          <w:color w:val="auto"/>
        </w:rPr>
        <w:t>Title:</w:t>
        <w:tab/>
        <w:t>Managing Director and General Counsel</w:t>
      </w:r>
    </w:p>
    <w:p>
      <w:pPr>
        <w:sectPr>
          <w:pgSz w:w="12240" w:h="15840" w:orient="portrait"/>
          <w:cols w:equalWidth="0" w:num="1">
            <w:col w:w="11640"/>
          </w:cols>
          <w:pgMar w:left="300" w:top="142" w:right="300"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Schedule 13G</w:t>
      </w:r>
    </w:p>
    <w:p>
      <w:pPr>
        <w:sectPr>
          <w:pgSz w:w="12240" w:h="15840" w:orient="portrait"/>
          <w:cols w:equalWidth="0" w:num="1">
            <w:col w:w="11640"/>
          </w:cols>
          <w:pgMar w:left="300" w:top="142" w:right="300" w:bottom="1440" w:gutter="0" w:footer="0" w:header="0"/>
        </w:sect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CUSIP No. 24703L202</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Page 18 of 19</w:t>
      </w:r>
    </w:p>
    <w:p>
      <w:pPr>
        <w:spacing w:after="0" w:line="184" w:lineRule="exact"/>
        <w:rPr>
          <w:sz w:val="20"/>
          <w:szCs w:val="20"/>
          <w:color w:val="auto"/>
        </w:rPr>
      </w:pPr>
    </w:p>
    <w:p>
      <w:pPr>
        <w:sectPr>
          <w:pgSz w:w="12240" w:h="15840" w:orient="portrait"/>
          <w:cols w:equalWidth="0" w:num="2">
            <w:col w:w="9860" w:space="720"/>
            <w:col w:w="1060"/>
          </w:cols>
          <w:pgMar w:left="300" w:top="142" w:right="300" w:bottom="1440" w:gutter="0" w:footer="0" w:header="0"/>
          <w:type w:val="continuous"/>
        </w:sectPr>
      </w:pPr>
    </w:p>
    <w:p>
      <w:pPr>
        <w:ind w:left="6980"/>
        <w:spacing w:after="0"/>
        <w:rPr>
          <w:sz w:val="20"/>
          <w:szCs w:val="20"/>
          <w:color w:val="auto"/>
        </w:rPr>
      </w:pPr>
      <w:r>
        <w:rPr>
          <w:rFonts w:ascii="Arial" w:cs="Arial" w:eastAsia="Arial" w:hAnsi="Arial"/>
          <w:sz w:val="19"/>
          <w:szCs w:val="19"/>
          <w:b w:val="1"/>
          <w:bCs w:val="1"/>
          <w:color w:val="auto"/>
        </w:rPr>
        <w:t>Silver Lake Technology Investors IV, L.P.</w:t>
      </w:r>
    </w:p>
    <w:p>
      <w:pPr>
        <w:spacing w:after="0" w:line="29"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By: Silver Lake Technology Associates IV, L.P., its general</w:t>
      </w:r>
    </w:p>
    <w:p>
      <w:pPr>
        <w:sectPr>
          <w:pgSz w:w="12240" w:h="15840" w:orient="portrait"/>
          <w:cols w:equalWidth="0" w:num="1">
            <w:col w:w="11640"/>
          </w:cols>
          <w:pgMar w:left="300" w:top="142" w:right="300" w:bottom="1440" w:gutter="0" w:footer="0" w:header="0"/>
          <w:type w:val="continuous"/>
        </w:sectPr>
      </w:pPr>
    </w:p>
    <w:p>
      <w:pPr>
        <w:spacing w:after="0" w:line="33"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partner</w:t>
      </w:r>
    </w:p>
    <w:p>
      <w:pPr>
        <w:spacing w:after="0" w:line="33"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80"/>
        <w:spacing w:after="0" w:line="263" w:lineRule="auto"/>
        <w:rPr>
          <w:sz w:val="20"/>
          <w:szCs w:val="20"/>
          <w:color w:val="auto"/>
        </w:rPr>
      </w:pPr>
      <w:r>
        <w:rPr>
          <w:rFonts w:ascii="Arial" w:cs="Arial" w:eastAsia="Arial" w:hAnsi="Arial"/>
          <w:sz w:val="19"/>
          <w:szCs w:val="19"/>
          <w:color w:val="auto"/>
        </w:rPr>
        <w:t>SLTA IV (GP), L.L.C., its general partner By: Silver Lake Group, L.L.C., its managing member</w:t>
      </w:r>
    </w:p>
    <w:p>
      <w:pPr>
        <w:spacing w:after="0" w:line="194" w:lineRule="exact"/>
        <w:rPr>
          <w:sz w:val="20"/>
          <w:szCs w:val="20"/>
          <w:color w:val="auto"/>
        </w:rPr>
      </w:pPr>
    </w:p>
    <w:p>
      <w:pPr>
        <w:sectPr>
          <w:pgSz w:w="12240" w:h="15840" w:orient="portrait"/>
          <w:cols w:equalWidth="0" w:num="2">
            <w:col w:w="7860" w:space="60"/>
            <w:col w:w="3720"/>
          </w:cols>
          <w:pgMar w:left="300" w:top="142" w:right="300" w:bottom="1440" w:gutter="0" w:footer="0" w:header="0"/>
          <w:type w:val="continuous"/>
        </w:sectPr>
      </w:pPr>
    </w:p>
    <w:p>
      <w:pPr>
        <w:ind w:left="698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15240</wp:posOffset>
            </wp:positionV>
            <wp:extent cx="27349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7320"/>
        <w:spacing w:after="0"/>
        <w:tabs>
          <w:tab w:leader="none" w:pos="79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pacing w:after="0" w:line="219"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Silver Lake Technology Associates IV, L.P.</w:t>
      </w:r>
    </w:p>
    <w:p>
      <w:pPr>
        <w:spacing w:after="0" w:line="29"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SLTA IV (GP), L.L.C., its general partner</w:t>
      </w:r>
    </w:p>
    <w:p>
      <w:pPr>
        <w:spacing w:after="0" w:line="10" w:lineRule="exact"/>
        <w:rPr>
          <w:sz w:val="20"/>
          <w:szCs w:val="20"/>
          <w:color w:val="auto"/>
        </w:rPr>
      </w:pPr>
    </w:p>
    <w:p>
      <w:pPr>
        <w:ind w:left="732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Silver Lake Group, L.L.C., its managing</w:t>
      </w:r>
    </w:p>
    <w:p>
      <w:pPr>
        <w:spacing w:after="0" w:line="21" w:lineRule="exact"/>
        <w:rPr>
          <w:sz w:val="20"/>
          <w:szCs w:val="20"/>
          <w:color w:val="auto"/>
        </w:rPr>
      </w:pPr>
    </w:p>
    <w:p>
      <w:pPr>
        <w:ind w:left="7920"/>
        <w:spacing w:after="0"/>
        <w:rPr>
          <w:sz w:val="20"/>
          <w:szCs w:val="20"/>
          <w:color w:val="auto"/>
        </w:rPr>
      </w:pPr>
      <w:r>
        <w:rPr>
          <w:rFonts w:ascii="Arial" w:cs="Arial" w:eastAsia="Arial" w:hAnsi="Arial"/>
          <w:sz w:val="19"/>
          <w:szCs w:val="19"/>
          <w:color w:val="auto"/>
        </w:rPr>
        <w:t>member</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15240</wp:posOffset>
            </wp:positionV>
            <wp:extent cx="27349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7320"/>
        <w:spacing w:after="0"/>
        <w:tabs>
          <w:tab w:leader="none" w:pos="79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pacing w:after="0" w:line="219"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SLTA IV (GP), L.L.C.</w:t>
      </w:r>
    </w:p>
    <w:p>
      <w:pPr>
        <w:spacing w:after="0" w:line="29"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By: Silver Lake Group, L.L.C., its managing member</w:t>
      </w:r>
    </w:p>
    <w:p>
      <w:pPr>
        <w:spacing w:after="0" w:line="248"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15240</wp:posOffset>
            </wp:positionV>
            <wp:extent cx="27349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7320"/>
        <w:spacing w:after="0"/>
        <w:tabs>
          <w:tab w:leader="none" w:pos="79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pacing w:after="0" w:line="219"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Silver Lake Group, L.L.C.</w:t>
      </w:r>
    </w:p>
    <w:p>
      <w:pPr>
        <w:spacing w:after="0" w:line="244"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15240</wp:posOffset>
            </wp:positionV>
            <wp:extent cx="27349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7320"/>
        <w:spacing w:after="0"/>
        <w:tabs>
          <w:tab w:leader="none" w:pos="79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ectPr>
          <w:pgSz w:w="12240" w:h="15840" w:orient="portrait"/>
          <w:cols w:equalWidth="0" w:num="1">
            <w:col w:w="11640"/>
          </w:cols>
          <w:pgMar w:left="300" w:top="142" w:right="300"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Schedule 13G</w:t>
      </w:r>
    </w:p>
    <w:p>
      <w:pPr>
        <w:spacing w:after="0" w:line="281" w:lineRule="exact"/>
        <w:rPr>
          <w:sz w:val="20"/>
          <w:szCs w:val="20"/>
          <w:color w:val="auto"/>
        </w:rPr>
      </w:pPr>
    </w:p>
    <w:p>
      <w:pPr>
        <w:spacing w:after="0"/>
        <w:tabs>
          <w:tab w:leader="none" w:pos="10560" w:val="left"/>
        </w:tabs>
        <w:rPr>
          <w:sz w:val="20"/>
          <w:szCs w:val="20"/>
          <w:color w:val="auto"/>
        </w:rPr>
      </w:pPr>
      <w:r>
        <w:rPr>
          <w:rFonts w:ascii="Arial" w:cs="Arial" w:eastAsia="Arial" w:hAnsi="Arial"/>
          <w:sz w:val="19"/>
          <w:szCs w:val="19"/>
          <w:color w:val="auto"/>
        </w:rPr>
        <w:t>CUSIP No. 24703L202</w:t>
      </w:r>
      <w:r>
        <w:rPr>
          <w:sz w:val="20"/>
          <w:szCs w:val="20"/>
          <w:color w:val="auto"/>
        </w:rPr>
        <w:tab/>
      </w:r>
      <w:r>
        <w:rPr>
          <w:rFonts w:ascii="Arial" w:cs="Arial" w:eastAsia="Arial" w:hAnsi="Arial"/>
          <w:sz w:val="17"/>
          <w:szCs w:val="17"/>
          <w:color w:val="auto"/>
        </w:rPr>
        <w:t>Page 19 of 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Index</w:t>
      </w:r>
    </w:p>
    <w:p>
      <w:pPr>
        <w:spacing w:after="0" w:line="272"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color w:val="auto"/>
        </w:rPr>
        <w:t>Exhibit 1</w:t>
      </w:r>
      <w:r>
        <w:rPr>
          <w:sz w:val="20"/>
          <w:szCs w:val="20"/>
          <w:color w:val="auto"/>
        </w:rPr>
        <w:tab/>
      </w:r>
      <w:r>
        <w:rPr>
          <w:rFonts w:ascii="Arial" w:cs="Arial" w:eastAsia="Arial" w:hAnsi="Arial"/>
          <w:sz w:val="17"/>
          <w:szCs w:val="17"/>
          <w:color w:val="auto"/>
        </w:rPr>
        <w:t>Agreement of Joint Filing as required by Rule 13d-1(k)(1) under the Act.</w:t>
      </w:r>
    </w:p>
    <w:p>
      <w:pPr>
        <w:sectPr>
          <w:pgSz w:w="12240" w:h="15840" w:orient="portrait"/>
          <w:cols w:equalWidth="0" w:num="1">
            <w:col w:w="11640"/>
          </w:cols>
          <w:pgMar w:left="300" w:top="142" w:right="300" w:bottom="1440" w:gutter="0" w:footer="0" w:header="0"/>
        </w:sectPr>
      </w:pPr>
    </w:p>
    <w:bookmarkStart w:id="19" w:name="page20"/>
    <w:bookmarkEnd w:id="19"/>
    <w:p>
      <w:pPr>
        <w:jc w:val="right"/>
        <w:spacing w:after="0"/>
        <w:rPr>
          <w:sz w:val="20"/>
          <w:szCs w:val="20"/>
          <w:color w:val="auto"/>
        </w:rPr>
      </w:pPr>
      <w:r>
        <w:rPr>
          <w:rFonts w:ascii="Arial" w:cs="Arial" w:eastAsia="Arial" w:hAnsi="Arial"/>
          <w:sz w:val="19"/>
          <w:szCs w:val="19"/>
          <w:b w:val="1"/>
          <w:bCs w:val="1"/>
          <w:color w:val="auto"/>
        </w:rPr>
        <w:t>Exhibit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AGREEMENT OF JOINT FILING</w:t>
      </w:r>
    </w:p>
    <w:p>
      <w:pPr>
        <w:spacing w:after="0" w:line="238"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This joint filing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this 14th day of February 2019, by and among Silver Lake Partners III, L.P., Silver Lake Technology Investors III, L.P., SLP Denali Co-Invest, L.P., SLP Denali Co-Invest GP, L.L.C., Silver Lake Technology Associates III, L.P., SLTA III (GP), L.L.C., Silver Lake Partners IV, L.P., Silver Lake Technology Investors IV, L.P., Silver Lake Technology Associates IV, L.P., SLTA IV (GP), L.L.C. and Silver Lake Group, L.L.C.</w:t>
      </w:r>
    </w:p>
    <w:p>
      <w:pPr>
        <w:spacing w:after="0" w:line="198"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The parties to this Agreement hereby agree to prepare jointly and file timely (and otherwise to deliver as appropriate) all filings on any Form 3, Form 4, Form 5 or Schedule 13D or Schedule 13G, and any and all amendments thereto and any other document relating thereto (collectively, the “</w:t>
      </w:r>
      <w:r>
        <w:rPr>
          <w:rFonts w:ascii="Arial" w:cs="Arial" w:eastAsia="Arial" w:hAnsi="Arial"/>
          <w:sz w:val="19"/>
          <w:szCs w:val="19"/>
          <w:u w:val="single" w:color="auto"/>
          <w:color w:val="auto"/>
        </w:rPr>
        <w:t>Filings</w:t>
      </w:r>
      <w:r>
        <w:rPr>
          <w:rFonts w:ascii="Arial" w:cs="Arial" w:eastAsia="Arial" w:hAnsi="Arial"/>
          <w:sz w:val="19"/>
          <w:szCs w:val="19"/>
          <w:color w:val="auto"/>
        </w:rPr>
        <w:t>”) required to be filed by them pursuant to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Each party to this Agreement further agrees and covenants to the other parties that it will fully cooperate with such other parties in the preparation and timely filing (and other delivery) of all such Filings.</w:t>
      </w:r>
    </w:p>
    <w:p>
      <w:pPr>
        <w:spacing w:after="0" w:line="204" w:lineRule="exact"/>
        <w:rPr>
          <w:sz w:val="20"/>
          <w:szCs w:val="20"/>
          <w:color w:val="auto"/>
        </w:rPr>
      </w:pPr>
    </w:p>
    <w:p>
      <w:pPr>
        <w:ind w:right="660"/>
        <w:spacing w:after="0" w:line="275" w:lineRule="auto"/>
        <w:rPr>
          <w:sz w:val="20"/>
          <w:szCs w:val="20"/>
          <w:color w:val="auto"/>
        </w:rPr>
      </w:pPr>
      <w:r>
        <w:rPr>
          <w:rFonts w:ascii="Arial" w:cs="Arial" w:eastAsia="Arial" w:hAnsi="Arial"/>
          <w:sz w:val="19"/>
          <w:szCs w:val="19"/>
          <w:color w:val="auto"/>
        </w:rPr>
        <w:t>This Agreement may be executed in any number of counterparts, each of which shall be deemed to be an original, but all of which together shall constitute one and the same instrument.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set forth above.</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Dated: February 14, 2019</w:t>
      </w:r>
    </w:p>
    <w:p>
      <w:pPr>
        <w:spacing w:after="0" w:line="260"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Silver Lake Partners III, L.P.</w:t>
      </w:r>
    </w:p>
    <w:p>
      <w:pPr>
        <w:spacing w:after="0" w:line="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Silver Lake Technology Associates III, L.P., its general</w:t>
      </w:r>
    </w:p>
    <w:p>
      <w:pPr>
        <w:spacing w:after="0" w:line="21"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partner</w:t>
      </w:r>
    </w:p>
    <w:p>
      <w:pPr>
        <w:sectPr>
          <w:pgSz w:w="12240" w:h="15840" w:orient="portrait"/>
          <w:cols w:equalWidth="0" w:num="1">
            <w:col w:w="11640"/>
          </w:cols>
          <w:pgMar w:left="300" w:top="0" w:right="300" w:bottom="1440" w:gutter="0" w:footer="0" w:header="0"/>
        </w:sectPr>
      </w:pPr>
    </w:p>
    <w:p>
      <w:pPr>
        <w:spacing w:after="0" w:line="10"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ind w:right="280"/>
        <w:spacing w:after="0" w:line="255" w:lineRule="auto"/>
        <w:rPr>
          <w:sz w:val="20"/>
          <w:szCs w:val="20"/>
          <w:color w:val="auto"/>
        </w:rPr>
      </w:pPr>
      <w:r>
        <w:rPr>
          <w:rFonts w:ascii="Arial" w:cs="Arial" w:eastAsia="Arial" w:hAnsi="Arial"/>
          <w:sz w:val="19"/>
          <w:szCs w:val="19"/>
          <w:color w:val="auto"/>
        </w:rPr>
        <w:t>SLTA III (GP), L.L.C., its general partner By: Silver Lake Group, L.L.C., its managing member</w:t>
      </w:r>
    </w:p>
    <w:p>
      <w:pPr>
        <w:spacing w:after="0" w:line="200" w:lineRule="exact"/>
        <w:rPr>
          <w:sz w:val="20"/>
          <w:szCs w:val="20"/>
          <w:color w:val="auto"/>
        </w:rPr>
      </w:pPr>
    </w:p>
    <w:p>
      <w:pPr>
        <w:sectPr>
          <w:pgSz w:w="12240" w:h="15840" w:orient="portrait"/>
          <w:cols w:equalWidth="0" w:num="2">
            <w:col w:w="7600" w:space="320"/>
            <w:col w:w="3720"/>
          </w:cols>
          <w:pgMar w:left="300" w:top="0" w:right="300" w:bottom="1440" w:gutter="0" w:footer="0" w:header="0"/>
          <w:type w:val="continuous"/>
        </w:sectPr>
      </w:pPr>
    </w:p>
    <w:p>
      <w:pPr>
        <w:spacing w:after="0" w:line="3"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15240</wp:posOffset>
            </wp:positionV>
            <wp:extent cx="27349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7320"/>
        <w:spacing w:after="0"/>
        <w:tabs>
          <w:tab w:leader="none" w:pos="79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pacing w:after="0" w:line="219"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Silver Lake Technology Investors III, L.P.</w:t>
      </w:r>
    </w:p>
    <w:p>
      <w:pPr>
        <w:spacing w:after="0" w:line="29"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By: Silver Lake Technology Associates III, L.P., its general</w:t>
      </w:r>
    </w:p>
    <w:p>
      <w:pPr>
        <w:spacing w:after="0" w:line="33"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partner</w:t>
      </w:r>
    </w:p>
    <w:p>
      <w:pPr>
        <w:sectPr>
          <w:pgSz w:w="12240" w:h="15840" w:orient="portrait"/>
          <w:cols w:equalWidth="0" w:num="1">
            <w:col w:w="11640"/>
          </w:cols>
          <w:pgMar w:left="300" w:top="0" w:right="300" w:bottom="1440" w:gutter="0" w:footer="0" w:header="0"/>
          <w:type w:val="continuous"/>
        </w:sectPr>
      </w:pPr>
    </w:p>
    <w:p>
      <w:pPr>
        <w:spacing w:after="0" w:line="10"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ind w:right="280"/>
        <w:spacing w:after="0" w:line="255" w:lineRule="auto"/>
        <w:rPr>
          <w:sz w:val="20"/>
          <w:szCs w:val="20"/>
          <w:color w:val="auto"/>
        </w:rPr>
      </w:pPr>
      <w:r>
        <w:rPr>
          <w:rFonts w:ascii="Arial" w:cs="Arial" w:eastAsia="Arial" w:hAnsi="Arial"/>
          <w:sz w:val="19"/>
          <w:szCs w:val="19"/>
          <w:color w:val="auto"/>
        </w:rPr>
        <w:t>SLTA III (GP), L.L.C., its general partner By: Silver Lake Group, L.L.C., its managing member</w:t>
      </w:r>
    </w:p>
    <w:p>
      <w:pPr>
        <w:spacing w:after="0" w:line="200" w:lineRule="exact"/>
        <w:rPr>
          <w:sz w:val="20"/>
          <w:szCs w:val="20"/>
          <w:color w:val="auto"/>
        </w:rPr>
      </w:pPr>
    </w:p>
    <w:p>
      <w:pPr>
        <w:sectPr>
          <w:pgSz w:w="12240" w:h="15840" w:orient="portrait"/>
          <w:cols w:equalWidth="0" w:num="2">
            <w:col w:w="7600" w:space="320"/>
            <w:col w:w="3720"/>
          </w:cols>
          <w:pgMar w:left="300" w:top="0" w:right="300" w:bottom="1440" w:gutter="0" w:footer="0" w:header="0"/>
          <w:type w:val="continuous"/>
        </w:sectPr>
      </w:pPr>
    </w:p>
    <w:p>
      <w:pPr>
        <w:spacing w:after="0" w:line="3"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15240</wp:posOffset>
            </wp:positionV>
            <wp:extent cx="27349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7320"/>
        <w:spacing w:after="0"/>
        <w:tabs>
          <w:tab w:leader="none" w:pos="79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ectPr>
          <w:pgSz w:w="12240" w:h="15840" w:orient="portrait"/>
          <w:cols w:equalWidth="0" w:num="1">
            <w:col w:w="11640"/>
          </w:cols>
          <w:pgMar w:left="300" w:top="0" w:right="300" w:bottom="1440" w:gutter="0" w:footer="0" w:header="0"/>
          <w:type w:val="continuous"/>
        </w:sectPr>
      </w:pPr>
    </w:p>
    <w:bookmarkStart w:id="20" w:name="page21"/>
    <w:bookmarkEnd w:id="20"/>
    <w:p>
      <w:pPr>
        <w:ind w:left="58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SLP Denali Co-Invest, L.P.</w:t>
      </w:r>
    </w:p>
    <w:p>
      <w:pPr>
        <w:spacing w:after="0" w:line="2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SLP Denali Co-Invest GP, L.L.C., its general partner</w:t>
      </w:r>
    </w:p>
    <w:p>
      <w:pPr>
        <w:spacing w:after="0" w:line="21" w:lineRule="exact"/>
        <w:rPr>
          <w:sz w:val="20"/>
          <w:szCs w:val="20"/>
          <w:color w:val="auto"/>
        </w:rPr>
      </w:pPr>
    </w:p>
    <w:p>
      <w:pPr>
        <w:ind w:left="6180"/>
        <w:spacing w:after="0"/>
        <w:tabs>
          <w:tab w:leader="none" w:pos="67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Silver Lake Technology Associates III, L.P., its</w:t>
      </w:r>
    </w:p>
    <w:p>
      <w:pPr>
        <w:spacing w:after="0" w:line="33" w:lineRule="exact"/>
        <w:rPr>
          <w:sz w:val="20"/>
          <w:szCs w:val="20"/>
          <w:color w:val="auto"/>
        </w:rPr>
      </w:pPr>
    </w:p>
    <w:p>
      <w:pPr>
        <w:ind w:left="6780"/>
        <w:spacing w:after="0"/>
        <w:rPr>
          <w:sz w:val="20"/>
          <w:szCs w:val="20"/>
          <w:color w:val="auto"/>
        </w:rPr>
      </w:pPr>
      <w:r>
        <w:rPr>
          <w:rFonts w:ascii="Arial" w:cs="Arial" w:eastAsia="Arial" w:hAnsi="Arial"/>
          <w:sz w:val="19"/>
          <w:szCs w:val="19"/>
          <w:color w:val="auto"/>
        </w:rPr>
        <w:t>managing member</w:t>
      </w:r>
    </w:p>
    <w:p>
      <w:pPr>
        <w:spacing w:after="0" w:line="1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SLTA III (GP), L.L.C., its general partner</w:t>
      </w:r>
    </w:p>
    <w:p>
      <w:pPr>
        <w:spacing w:after="0" w:line="21"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By: Silver Lake Group, L.L.C., its</w:t>
      </w:r>
    </w:p>
    <w:p>
      <w:pPr>
        <w:spacing w:after="0" w:line="10" w:lineRule="exact"/>
        <w:rPr>
          <w:sz w:val="20"/>
          <w:szCs w:val="20"/>
          <w:color w:val="auto"/>
        </w:rPr>
      </w:pPr>
    </w:p>
    <w:p>
      <w:pPr>
        <w:ind w:left="7480"/>
        <w:spacing w:after="0"/>
        <w:rPr>
          <w:sz w:val="20"/>
          <w:szCs w:val="20"/>
          <w:color w:val="auto"/>
        </w:rPr>
      </w:pPr>
      <w:r>
        <w:rPr>
          <w:rFonts w:ascii="Arial" w:cs="Arial" w:eastAsia="Arial" w:hAnsi="Arial"/>
          <w:sz w:val="19"/>
          <w:szCs w:val="19"/>
          <w:color w:val="auto"/>
        </w:rPr>
        <w:t>managing member</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15240</wp:posOffset>
            </wp:positionV>
            <wp:extent cx="27349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6180"/>
        <w:spacing w:after="0"/>
        <w:tabs>
          <w:tab w:leader="none" w:pos="67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9"/>
          <w:szCs w:val="19"/>
          <w:b w:val="1"/>
          <w:bCs w:val="1"/>
          <w:color w:val="auto"/>
        </w:rPr>
        <w:t>SLP Denali Co-Invest GP, L.L.C.</w:t>
      </w:r>
    </w:p>
    <w:p>
      <w:pPr>
        <w:spacing w:after="0" w:line="29"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By: Silver Lake Technology Associates III, L.P., its</w:t>
      </w:r>
    </w:p>
    <w:p>
      <w:pPr>
        <w:spacing w:after="0" w:line="10"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managing member</w:t>
      </w:r>
    </w:p>
    <w:p>
      <w:pPr>
        <w:spacing w:after="0" w:line="10" w:lineRule="exact"/>
        <w:rPr>
          <w:sz w:val="20"/>
          <w:szCs w:val="20"/>
          <w:color w:val="auto"/>
        </w:rPr>
      </w:pPr>
    </w:p>
    <w:p>
      <w:pPr>
        <w:ind w:left="6180"/>
        <w:spacing w:after="0"/>
        <w:tabs>
          <w:tab w:leader="none" w:pos="67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SLTA III (GP), L.L.C., its general partner</w:t>
      </w:r>
    </w:p>
    <w:p>
      <w:pPr>
        <w:spacing w:after="0" w:line="1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Silver Lake Group, L.L.C., its managing</w:t>
      </w:r>
    </w:p>
    <w:p>
      <w:pPr>
        <w:spacing w:after="0" w:line="21"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member</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15240</wp:posOffset>
            </wp:positionV>
            <wp:extent cx="27349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6180"/>
        <w:spacing w:after="0"/>
        <w:tabs>
          <w:tab w:leader="none" w:pos="67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9"/>
          <w:szCs w:val="19"/>
          <w:b w:val="1"/>
          <w:bCs w:val="1"/>
          <w:color w:val="auto"/>
        </w:rPr>
        <w:t>Silver Lake Technology Associates III, L.P.</w:t>
      </w:r>
    </w:p>
    <w:p>
      <w:pPr>
        <w:spacing w:after="0" w:line="29"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By: SLTA III (GP), L.L.C., its general partner</w:t>
      </w:r>
    </w:p>
    <w:p>
      <w:pPr>
        <w:spacing w:after="0" w:line="10" w:lineRule="exact"/>
        <w:rPr>
          <w:sz w:val="20"/>
          <w:szCs w:val="20"/>
          <w:color w:val="auto"/>
        </w:rPr>
      </w:pPr>
    </w:p>
    <w:p>
      <w:pPr>
        <w:ind w:left="6180"/>
        <w:spacing w:after="0"/>
        <w:tabs>
          <w:tab w:leader="none" w:pos="67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Silver Lake Group, L.L.C., its managing</w:t>
      </w:r>
    </w:p>
    <w:p>
      <w:pPr>
        <w:spacing w:after="0" w:line="10" w:lineRule="exact"/>
        <w:rPr>
          <w:sz w:val="20"/>
          <w:szCs w:val="20"/>
          <w:color w:val="auto"/>
        </w:rPr>
      </w:pPr>
    </w:p>
    <w:p>
      <w:pPr>
        <w:ind w:left="6780"/>
        <w:spacing w:after="0"/>
        <w:rPr>
          <w:sz w:val="20"/>
          <w:szCs w:val="20"/>
          <w:color w:val="auto"/>
        </w:rPr>
      </w:pPr>
      <w:r>
        <w:rPr>
          <w:rFonts w:ascii="Arial" w:cs="Arial" w:eastAsia="Arial" w:hAnsi="Arial"/>
          <w:sz w:val="19"/>
          <w:szCs w:val="19"/>
          <w:color w:val="auto"/>
        </w:rPr>
        <w:t>member</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15240</wp:posOffset>
            </wp:positionV>
            <wp:extent cx="27349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6180"/>
        <w:spacing w:after="0"/>
        <w:tabs>
          <w:tab w:leader="none" w:pos="67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9"/>
          <w:szCs w:val="19"/>
          <w:b w:val="1"/>
          <w:bCs w:val="1"/>
          <w:color w:val="auto"/>
        </w:rPr>
        <w:t>SLTA III (GP), L.L.C.</w:t>
      </w:r>
    </w:p>
    <w:p>
      <w:pPr>
        <w:spacing w:after="0" w:line="29"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By: Silver Lake Group, L.L.C., its managing member</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15240</wp:posOffset>
            </wp:positionV>
            <wp:extent cx="27349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6180"/>
        <w:spacing w:after="0"/>
        <w:tabs>
          <w:tab w:leader="none" w:pos="67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ectPr>
          <w:pgSz w:w="12240" w:h="15840" w:orient="portrait"/>
          <w:cols w:equalWidth="0" w:num="1">
            <w:col w:w="10380"/>
          </w:cols>
          <w:pgMar w:left="1440" w:top="136" w:right="420" w:bottom="1440" w:gutter="0" w:footer="0" w:header="0"/>
        </w:sectPr>
      </w:pPr>
    </w:p>
    <w:bookmarkStart w:id="21" w:name="page22"/>
    <w:bookmarkEnd w:id="21"/>
    <w:p>
      <w:pPr>
        <w:ind w:left="58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Silver Lake Partners IV, L.P.</w:t>
      </w:r>
    </w:p>
    <w:p>
      <w:pPr>
        <w:spacing w:after="0" w:line="2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By: Silver Lake Technology Associates IV, L.P., its general</w:t>
      </w:r>
    </w:p>
    <w:p>
      <w:pPr>
        <w:spacing w:after="0" w:line="33"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partner</w:t>
      </w:r>
    </w:p>
    <w:p>
      <w:pPr>
        <w:sectPr>
          <w:pgSz w:w="12240" w:h="15840" w:orient="portrait"/>
          <w:cols w:equalWidth="0" w:num="1">
            <w:col w:w="10360"/>
          </w:cols>
          <w:pgMar w:left="1440" w:top="136" w:right="440" w:bottom="1440" w:gutter="0" w:footer="0" w:header="0"/>
        </w:sectPr>
      </w:pPr>
    </w:p>
    <w:p>
      <w:pPr>
        <w:spacing w:after="0" w:line="10"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ind w:right="140"/>
        <w:spacing w:after="0" w:line="255" w:lineRule="auto"/>
        <w:rPr>
          <w:sz w:val="20"/>
          <w:szCs w:val="20"/>
          <w:color w:val="auto"/>
        </w:rPr>
      </w:pPr>
      <w:r>
        <w:rPr>
          <w:rFonts w:ascii="Arial" w:cs="Arial" w:eastAsia="Arial" w:hAnsi="Arial"/>
          <w:sz w:val="19"/>
          <w:szCs w:val="19"/>
          <w:color w:val="auto"/>
        </w:rPr>
        <w:t>SLTA IV (GP), L.L.C., its general partner By: Silver Lake Group, L.L.C., its managing member</w:t>
      </w:r>
    </w:p>
    <w:p>
      <w:pPr>
        <w:spacing w:after="0" w:line="200" w:lineRule="exact"/>
        <w:rPr>
          <w:sz w:val="20"/>
          <w:szCs w:val="20"/>
          <w:color w:val="auto"/>
        </w:rPr>
      </w:pPr>
    </w:p>
    <w:p>
      <w:pPr>
        <w:sectPr>
          <w:pgSz w:w="12240" w:h="15840" w:orient="portrait"/>
          <w:cols w:equalWidth="0" w:num="2">
            <w:col w:w="6460" w:space="320"/>
            <w:col w:w="3580"/>
          </w:cols>
          <w:pgMar w:left="1440" w:top="136" w:right="440" w:bottom="1440" w:gutter="0" w:footer="0" w:header="0"/>
          <w:type w:val="continuous"/>
        </w:sectPr>
      </w:pPr>
    </w:p>
    <w:p>
      <w:pPr>
        <w:spacing w:after="0" w:line="3"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15240</wp:posOffset>
            </wp:positionV>
            <wp:extent cx="27349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6180"/>
        <w:spacing w:after="0"/>
        <w:tabs>
          <w:tab w:leader="none" w:pos="67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9"/>
          <w:szCs w:val="19"/>
          <w:b w:val="1"/>
          <w:bCs w:val="1"/>
          <w:color w:val="auto"/>
        </w:rPr>
        <w:t>Silver Lake Technology Investors IV, L.P.</w:t>
      </w:r>
    </w:p>
    <w:p>
      <w:pPr>
        <w:spacing w:after="0" w:line="2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By: Silver Lake Technology Associates IV, L.P., its general</w:t>
      </w:r>
    </w:p>
    <w:p>
      <w:pPr>
        <w:spacing w:after="0" w:line="33"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partner</w:t>
      </w:r>
    </w:p>
    <w:p>
      <w:pPr>
        <w:sectPr>
          <w:pgSz w:w="12240" w:h="15840" w:orient="portrait"/>
          <w:cols w:equalWidth="0" w:num="1">
            <w:col w:w="10360"/>
          </w:cols>
          <w:pgMar w:left="1440" w:top="136" w:right="440" w:bottom="1440" w:gutter="0" w:footer="0" w:header="0"/>
          <w:type w:val="continuous"/>
        </w:sectPr>
      </w:pPr>
    </w:p>
    <w:p>
      <w:pPr>
        <w:spacing w:after="0" w:line="10"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ind w:right="140"/>
        <w:spacing w:after="0" w:line="255" w:lineRule="auto"/>
        <w:rPr>
          <w:sz w:val="20"/>
          <w:szCs w:val="20"/>
          <w:color w:val="auto"/>
        </w:rPr>
      </w:pPr>
      <w:r>
        <w:rPr>
          <w:rFonts w:ascii="Arial" w:cs="Arial" w:eastAsia="Arial" w:hAnsi="Arial"/>
          <w:sz w:val="19"/>
          <w:szCs w:val="19"/>
          <w:color w:val="auto"/>
        </w:rPr>
        <w:t>SLTA IV (GP), L.L.C., its general partner By: Silver Lake Group, L.L.C., its managing member</w:t>
      </w:r>
    </w:p>
    <w:p>
      <w:pPr>
        <w:spacing w:after="0" w:line="200" w:lineRule="exact"/>
        <w:rPr>
          <w:sz w:val="20"/>
          <w:szCs w:val="20"/>
          <w:color w:val="auto"/>
        </w:rPr>
      </w:pPr>
    </w:p>
    <w:p>
      <w:pPr>
        <w:sectPr>
          <w:pgSz w:w="12240" w:h="15840" w:orient="portrait"/>
          <w:cols w:equalWidth="0" w:num="2">
            <w:col w:w="6460" w:space="320"/>
            <w:col w:w="3580"/>
          </w:cols>
          <w:pgMar w:left="1440" w:top="136" w:right="440" w:bottom="1440" w:gutter="0" w:footer="0" w:header="0"/>
          <w:type w:val="continuous"/>
        </w:sectPr>
      </w:pPr>
    </w:p>
    <w:p>
      <w:pPr>
        <w:spacing w:after="0" w:line="3"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15240</wp:posOffset>
            </wp:positionV>
            <wp:extent cx="27349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6180"/>
        <w:spacing w:after="0"/>
        <w:tabs>
          <w:tab w:leader="none" w:pos="67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9"/>
          <w:szCs w:val="19"/>
          <w:b w:val="1"/>
          <w:bCs w:val="1"/>
          <w:color w:val="auto"/>
        </w:rPr>
        <w:t>Silver Lake Technology Associates IV, L.P.</w:t>
      </w:r>
    </w:p>
    <w:p>
      <w:pPr>
        <w:spacing w:after="0" w:line="29"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By: SLTA IV (GP), L.L.C., its general partner</w:t>
      </w:r>
    </w:p>
    <w:p>
      <w:pPr>
        <w:spacing w:after="0" w:line="10" w:lineRule="exact"/>
        <w:rPr>
          <w:sz w:val="20"/>
          <w:szCs w:val="20"/>
          <w:color w:val="auto"/>
        </w:rPr>
      </w:pPr>
    </w:p>
    <w:p>
      <w:pPr>
        <w:ind w:left="618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Silver Lake Group, L.L.C., its managing</w:t>
      </w:r>
    </w:p>
    <w:p>
      <w:pPr>
        <w:spacing w:after="0" w:line="21" w:lineRule="exact"/>
        <w:rPr>
          <w:sz w:val="20"/>
          <w:szCs w:val="20"/>
          <w:color w:val="auto"/>
        </w:rPr>
      </w:pPr>
    </w:p>
    <w:p>
      <w:pPr>
        <w:ind w:left="6780"/>
        <w:spacing w:after="0"/>
        <w:rPr>
          <w:sz w:val="20"/>
          <w:szCs w:val="20"/>
          <w:color w:val="auto"/>
        </w:rPr>
      </w:pPr>
      <w:r>
        <w:rPr>
          <w:rFonts w:ascii="Arial" w:cs="Arial" w:eastAsia="Arial" w:hAnsi="Arial"/>
          <w:sz w:val="19"/>
          <w:szCs w:val="19"/>
          <w:color w:val="auto"/>
        </w:rPr>
        <w:t>member</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15240</wp:posOffset>
            </wp:positionV>
            <wp:extent cx="27349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6180"/>
        <w:spacing w:after="0"/>
        <w:tabs>
          <w:tab w:leader="none" w:pos="67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9"/>
          <w:szCs w:val="19"/>
          <w:b w:val="1"/>
          <w:bCs w:val="1"/>
          <w:color w:val="auto"/>
        </w:rPr>
        <w:t>SLTA IV (GP), L.L.C.</w:t>
      </w:r>
    </w:p>
    <w:p>
      <w:pPr>
        <w:spacing w:after="0" w:line="2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By: Silver Lake Group, L.L.C., its managing member</w:t>
      </w:r>
    </w:p>
    <w:p>
      <w:pPr>
        <w:spacing w:after="0" w:line="33"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6985</wp:posOffset>
            </wp:positionV>
            <wp:extent cx="27349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5"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6180"/>
        <w:spacing w:after="0"/>
        <w:tabs>
          <w:tab w:leader="none" w:pos="67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9"/>
          <w:szCs w:val="19"/>
          <w:b w:val="1"/>
          <w:bCs w:val="1"/>
          <w:color w:val="auto"/>
        </w:rPr>
        <w:t>Silver Lake Group, L.L.C.</w:t>
      </w:r>
    </w:p>
    <w:p>
      <w:pPr>
        <w:spacing w:after="0" w:line="29"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6985</wp:posOffset>
            </wp:positionV>
            <wp:extent cx="27349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5"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Name: Andrew J. Schader</w:t>
      </w:r>
    </w:p>
    <w:p>
      <w:pPr>
        <w:spacing w:after="0" w:line="23" w:lineRule="exact"/>
        <w:rPr>
          <w:sz w:val="20"/>
          <w:szCs w:val="20"/>
          <w:color w:val="auto"/>
        </w:rPr>
      </w:pPr>
    </w:p>
    <w:p>
      <w:pPr>
        <w:ind w:left="6180"/>
        <w:spacing w:after="0"/>
        <w:tabs>
          <w:tab w:leader="none" w:pos="67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 and General Counsel</w:t>
      </w:r>
    </w:p>
    <w:sectPr>
      <w:pgSz w:w="12240" w:h="15840" w:orient="portrait"/>
      <w:cols w:equalWidth="0" w:num="1">
        <w:col w:w="10360"/>
      </w:cols>
      <w:pgMar w:left="1440" w:top="136" w:right="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lowerLetter"/>
      <w:start w:val="3"/>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lowerRoman"/>
      <w:start w:val="2"/>
    </w:lvl>
  </w:abstractNum>
  <w:abstractNum w:abstractNumId="19">
    <w:nsid w:val="436C6125"/>
    <w:multiLevelType w:val="hybridMultilevel"/>
    <w:lvl w:ilvl="0">
      <w:lvlJc w:val="left"/>
      <w:lvlText w:val="(%1)"/>
      <w:numFmt w:val="lowerRoman"/>
      <w:start w:val="3"/>
    </w:lvl>
  </w:abstractNum>
  <w:abstractNum w:abstractNumId="20">
    <w:nsid w:val="628C895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2019-12-15T18:23:25Z</dcterms:created>
  <dcterms:modified xsi:type="dcterms:W3CDTF">2019-12-15T18:23:25Z</dcterms:modified>
</cp:coreProperties>
</file>