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Partners V DE (AIV),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C Common Stock</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r>
      <w:tr>
        <w:trPr>
          <w:trHeight w:val="243"/>
        </w:trPr>
        <w:tc>
          <w:tcPr>
            <w:tcW w:w="2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r>
      <w:tr>
        <w:trPr>
          <w:trHeight w:val="243"/>
        </w:trPr>
        <w:tc>
          <w:tcPr>
            <w:tcW w:w="212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2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r>
      <w:tr>
        <w:trPr>
          <w:trHeight w:val="286"/>
        </w:trPr>
        <w:tc>
          <w:tcPr>
            <w:tcW w:w="2120" w:type="dxa"/>
            <w:vAlign w:val="bottom"/>
          </w:tcPr>
          <w:p>
            <w:pPr>
              <w:spacing w:after="0"/>
              <w:rPr>
                <w:sz w:val="24"/>
                <w:szCs w:val="24"/>
                <w:color w:val="auto"/>
              </w:rPr>
            </w:pPr>
          </w:p>
        </w:tc>
        <w:tc>
          <w:tcPr>
            <w:tcW w:w="122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To Be Sold</w:t>
            </w: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Fenner &amp; Smith Inc.</w:t>
      </w:r>
    </w:p>
    <w:p>
      <w:pPr>
        <w:ind w:right="480"/>
        <w:spacing w:after="0" w:line="181" w:lineRule="auto"/>
        <w:rPr>
          <w:sz w:val="20"/>
          <w:szCs w:val="20"/>
          <w:color w:val="auto"/>
        </w:rPr>
      </w:pPr>
      <w:r>
        <w:rPr>
          <w:rFonts w:ascii="Times New Roman" w:cs="Times New Roman" w:eastAsia="Times New Roman" w:hAnsi="Times New Roman"/>
          <w:sz w:val="19"/>
          <w:szCs w:val="19"/>
          <w:color w:val="auto"/>
        </w:rPr>
        <w:t xml:space="preserve">555 California Street, 18th </w:t>
      </w:r>
      <w:r>
        <w:rPr>
          <w:rFonts w:ascii="Times New Roman" w:cs="Times New Roman" w:eastAsia="Times New Roman" w:hAnsi="Times New Roman"/>
          <w:sz w:val="37"/>
          <w:szCs w:val="37"/>
          <w:color w:val="auto"/>
          <w:vertAlign w:val="subscript"/>
        </w:rPr>
        <w:t>214932</w:t>
      </w:r>
      <w:r>
        <w:rPr>
          <w:rFonts w:ascii="Times New Roman" w:cs="Times New Roman" w:eastAsia="Times New Roman" w:hAnsi="Times New Roman"/>
          <w:sz w:val="19"/>
          <w:szCs w:val="19"/>
          <w:color w:val="auto"/>
        </w:rPr>
        <w:t xml:space="preserve"> Floor</w:t>
      </w:r>
    </w:p>
    <w:p>
      <w:pPr>
        <w:spacing w:after="0" w:line="230" w:lineRule="auto"/>
        <w:rPr>
          <w:sz w:val="20"/>
          <w:szCs w:val="20"/>
          <w:color w:val="auto"/>
        </w:rPr>
      </w:pPr>
      <w:r>
        <w:rPr>
          <w:rFonts w:ascii="Times New Roman" w:cs="Times New Roman" w:eastAsia="Times New Roman" w:hAnsi="Times New Roman"/>
          <w:sz w:val="22"/>
          <w:szCs w:val="22"/>
          <w:color w:val="auto"/>
        </w:rPr>
        <w:t>San Francisco  CA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23872497.24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262220998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03/21/2024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3500" w:space="80"/>
            <w:col w:w="51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03/21/2024</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432"/>
              <w:spacing w:after="0" w:line="217" w:lineRule="exact"/>
              <w:rPr>
                <w:sz w:val="20"/>
                <w:szCs w:val="20"/>
                <w:color w:val="auto"/>
              </w:rPr>
            </w:pPr>
            <w:r>
              <w:rPr>
                <w:rFonts w:ascii="Times New Roman" w:cs="Times New Roman" w:eastAsia="Times New Roman" w:hAnsi="Times New Roman"/>
                <w:sz w:val="22"/>
                <w:szCs w:val="22"/>
                <w:color w:val="auto"/>
                <w:w w:val="99"/>
              </w:rPr>
              <w:t>214932</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03/21/2024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01/12/2024 85582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6797623.01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01/12/2024 98899</w:t>
      </w:r>
      <w:r>
        <w:rPr>
          <w:sz w:val="20"/>
          <w:szCs w:val="20"/>
          <w:color w:val="auto"/>
        </w:rPr>
        <w:tab/>
      </w:r>
      <w:r>
        <w:rPr>
          <w:rFonts w:ascii="Times New Roman" w:cs="Times New Roman" w:eastAsia="Times New Roman" w:hAnsi="Times New Roman"/>
          <w:sz w:val="21"/>
          <w:szCs w:val="21"/>
          <w:color w:val="auto"/>
        </w:rPr>
        <w:t>7855368.17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01/12/2024 51925</w:t>
      </w:r>
      <w:r>
        <w:rPr>
          <w:sz w:val="20"/>
          <w:szCs w:val="20"/>
          <w:color w:val="auto"/>
        </w:rPr>
        <w:tab/>
      </w:r>
      <w:r>
        <w:rPr>
          <w:rFonts w:ascii="Times New Roman" w:cs="Times New Roman" w:eastAsia="Times New Roman" w:hAnsi="Times New Roman"/>
          <w:sz w:val="21"/>
          <w:szCs w:val="21"/>
          <w:color w:val="auto"/>
        </w:rPr>
        <w:t>4124308.56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01/12/2024 1865</w:t>
      </w:r>
      <w:r>
        <w:rPr>
          <w:sz w:val="20"/>
          <w:szCs w:val="20"/>
          <w:color w:val="auto"/>
        </w:rPr>
        <w:tab/>
      </w:r>
      <w:r>
        <w:rPr>
          <w:rFonts w:ascii="Times New Roman" w:cs="Times New Roman" w:eastAsia="Times New Roman" w:hAnsi="Times New Roman"/>
          <w:sz w:val="21"/>
          <w:szCs w:val="21"/>
          <w:color w:val="auto"/>
        </w:rPr>
        <w:t>148133.57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01/12/2024 841</w:t>
      </w:r>
      <w:r>
        <w:rPr>
          <w:sz w:val="20"/>
          <w:szCs w:val="20"/>
          <w:color w:val="auto"/>
        </w:rPr>
        <w:tab/>
      </w:r>
      <w:r>
        <w:rPr>
          <w:rFonts w:ascii="Times New Roman" w:cs="Times New Roman" w:eastAsia="Times New Roman" w:hAnsi="Times New Roman"/>
          <w:sz w:val="21"/>
          <w:szCs w:val="21"/>
          <w:color w:val="auto"/>
        </w:rPr>
        <w:t>66799.10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01/16/2024 1133520</w:t>
      </w:r>
      <w:r>
        <w:rPr>
          <w:sz w:val="20"/>
          <w:szCs w:val="20"/>
          <w:color w:val="auto"/>
        </w:rPr>
        <w:tab/>
      </w:r>
      <w:r>
        <w:rPr>
          <w:rFonts w:ascii="Times New Roman" w:cs="Times New Roman" w:eastAsia="Times New Roman" w:hAnsi="Times New Roman"/>
          <w:sz w:val="21"/>
          <w:szCs w:val="21"/>
          <w:color w:val="auto"/>
        </w:rPr>
        <w:t>89337413.58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10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7"/>
              </w:rPr>
              <w:t>01/16/2024 1323446</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104306265.66</w:t>
            </w:r>
          </w:p>
        </w:tc>
      </w:tr>
    </w:tbl>
    <w:p>
      <w:pPr>
        <w:spacing w:after="0" w:line="500"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Silver Lake Partners V DE (AIV), L.P.</w:t>
      </w:r>
      <w:r>
        <w:rPr>
          <w:sz w:val="20"/>
          <w:szCs w:val="20"/>
          <w:color w:val="auto"/>
        </w:rPr>
        <w:tab/>
      </w:r>
      <w:r>
        <w:rPr>
          <w:rFonts w:ascii="Times New Roman" w:cs="Times New Roman" w:eastAsia="Times New Roman" w:hAnsi="Times New Roman"/>
          <w:sz w:val="21"/>
          <w:szCs w:val="21"/>
          <w:color w:val="auto"/>
        </w:rPr>
        <w:t>Class C Common Stock</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01/16/2024 687211</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54161949.94</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01/16/2024 24670</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1944345.07</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01/16/2024 11125</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876807.42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01/17/2024 1194</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32985.63</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01/17/2024 2498</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69010.14</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01/17/2024 2226</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61495.83</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03/04/2024 1220602</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6"/>
              </w:rPr>
              <w:t>150076309.26</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03/04/2024 1415982</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6"/>
              </w:rPr>
              <w:t>174096669.62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03/04/2024 728192</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89532817.33</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03/04/2024 26826</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3298334.73</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03/04/2024 12097</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1487361.03</w:t>
            </w:r>
          </w:p>
        </w:tc>
      </w:tr>
      <w:tr>
        <w:trPr>
          <w:trHeight w:val="114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03/13/2024 27668</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3048186.27</w:t>
            </w:r>
          </w:p>
        </w:tc>
      </w:tr>
      <w:tr>
        <w:trPr>
          <w:trHeight w:val="114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03/13/2024 31955</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3520485.48</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03/13/2024 16566</w:t>
            </w:r>
          </w:p>
        </w:tc>
        <w:tc>
          <w:tcPr>
            <w:tcW w:w="1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1825077.84</w:t>
            </w:r>
          </w:p>
        </w:tc>
      </w:tr>
    </w:tbl>
    <w:p>
      <w:pPr>
        <w:sectPr>
          <w:pgSz w:w="11900" w:h="16844" w:orient="portrait"/>
          <w:cols w:equalWidth="0" w:num="2">
            <w:col w:w="3560" w:space="60"/>
            <w:col w:w="7260"/>
          </w:cols>
          <w:pgMar w:left="360" w:top="111" w:right="659" w:bottom="0" w:gutter="0" w:footer="0" w:header="0"/>
        </w:sectPr>
      </w:pPr>
    </w:p>
    <w:bookmarkStart w:id="3" w:name="page4"/>
    <w:bookmarkEnd w:id="3"/>
    <w:p>
      <w:pPr>
        <w:spacing w:after="0" w:line="5"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03/13/2024 607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66873.25</w:t>
            </w:r>
          </w:p>
        </w:tc>
      </w:tr>
      <w:tr>
        <w:trPr>
          <w:trHeight w:val="1755"/>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03/13/2024 274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30186.61</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03/14/2024 3855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426939.95</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03/14/2024 4449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492725.26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03/14/2024 2309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255720.97</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03/14/2024 85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9413.72</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03/14/2024 38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4208.49</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03/15/2024 258571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27806725.60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03/15/2024 298366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32086279.94</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03/15/2024 154948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16663108.07</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03/15/2024 5670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609751.81</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03/15/2024 2557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274979.78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03/18/2024 7457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797531.35</w:t>
            </w:r>
          </w:p>
        </w:tc>
      </w:tr>
    </w:tbl>
    <w:p>
      <w:pPr>
        <w:spacing w:after="0" w:line="379" w:lineRule="exact"/>
        <w:rPr>
          <w:sz w:val="20"/>
          <w:szCs w:val="20"/>
          <w:color w:val="auto"/>
        </w:rPr>
      </w:pPr>
    </w:p>
    <w:p>
      <w:pPr>
        <w:sectPr>
          <w:pgSz w:w="11900" w:h="16844" w:orient="portrait"/>
          <w:cols w:equalWidth="0" w:num="3">
            <w:col w:w="3560" w:space="60"/>
            <w:col w:w="2920" w:space="720"/>
            <w:col w:w="3520"/>
          </w:cols>
          <w:pgMar w:left="360" w:top="112" w:right="759" w:bottom="0" w:gutter="0" w:footer="0" w:header="0"/>
        </w:sectPr>
      </w:pPr>
    </w:p>
    <w:p>
      <w:pPr>
        <w:ind w:right="84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Class C Common Stock Lake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03/18/2024 7698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823306.47</w:t>
            </w:r>
          </w:p>
        </w:tc>
      </w:tr>
    </w:tbl>
    <w:p>
      <w:pPr>
        <w:sectPr>
          <w:pgSz w:w="11900" w:h="16844" w:orient="portrait"/>
          <w:cols w:equalWidth="0" w:num="2">
            <w:col w:w="6540" w:space="720"/>
            <w:col w:w="3520"/>
          </w:cols>
          <w:pgMar w:left="360" w:top="112" w:right="759" w:bottom="0" w:gutter="0" w:footer="0" w:header="0"/>
          <w:type w:val="continuous"/>
        </w:sectPr>
      </w:pPr>
    </w:p>
    <w:bookmarkStart w:id="4" w:name="page5"/>
    <w:bookmarkEnd w:id="4"/>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03/18/2024 4007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428551.44</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03/18/2024 147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15721.75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03/18/2024 66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7058.75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03/19/2024 201066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21706408.77</w:t>
            </w:r>
          </w:p>
        </w:tc>
      </w:tr>
      <w:tr>
        <w:trPr>
          <w:trHeight w:val="114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03/19/2024 232112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25058030.46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03/19/2024 120476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13006183.56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03/19/2024 4409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475980.80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03/19/2024 1989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214725.75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03/20/2024 502596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53365643.28</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03/20/2024 580105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61595548.90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03/20/2024 301312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31993308.16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03/20/2024 11019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1169997.42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03/20/2024 4968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527502.24</w:t>
            </w:r>
          </w:p>
        </w:tc>
      </w:tr>
    </w:tbl>
    <w:p>
      <w:pPr>
        <w:sectPr>
          <w:pgSz w:w="11900" w:h="16844" w:orient="portrait"/>
          <w:cols w:equalWidth="0" w:num="2">
            <w:col w:w="3560" w:space="60"/>
            <w:col w:w="7160"/>
          </w:cols>
          <w:pgMar w:left="360" w:top="112" w:right="75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03/21/2024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32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Silver Lake Partners V DE (AIV), L.P., By: /s/ Andrew Schader, Managing Director and General Counsel of Silver Lake Group, L.L.C.</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2024-03-21T18:32:41Z</dcterms:created>
  <dcterms:modified xsi:type="dcterms:W3CDTF">2024-03-21T18:32:41Z</dcterms:modified>
</cp:coreProperties>
</file>