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SL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3"/>
        <w:gridCol w:w="783"/>
        <w:gridCol w:w="661"/>
        <w:gridCol w:w="287"/>
        <w:gridCol w:w="911"/>
        <w:gridCol w:w="427"/>
        <w:gridCol w:w="889"/>
        <w:gridCol w:w="1253"/>
        <w:gridCol w:w="970"/>
        <w:gridCol w:w="10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71,348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95,482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534.09</w:t>
            </w:r>
            <w:r>
              <w:rPr>
                <w:rFonts w:ascii="Times;serif" w:hAnsi="Times;serif"/>
                <w:color w:val="008000"/>
                <w:position w:val="7"/>
                <w:sz w:val="16"/>
                <w:sz w:val="20"/>
                <w:shd w:fill="FFFFFF" w:val="clear"/>
              </w:rPr>
              <w:t>(10)</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95,256</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7,742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535.13</w:t>
            </w:r>
            <w:r>
              <w:rPr>
                <w:rFonts w:ascii="Times;serif" w:hAnsi="Times;serif"/>
                <w:color w:val="008000"/>
                <w:position w:val="7"/>
                <w:sz w:val="16"/>
                <w:sz w:val="20"/>
                <w:shd w:fill="FFFFFF" w:val="clear"/>
              </w:rPr>
              <w:t>(11)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87,515</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535.97</w:t>
            </w:r>
            <w:r>
              <w:rPr>
                <w:rFonts w:ascii="Times;serif" w:hAnsi="Times;serif"/>
                <w:color w:val="008000"/>
                <w:position w:val="7"/>
                <w:sz w:val="16"/>
                <w:sz w:val="20"/>
                <w:shd w:fill="FFFFFF" w:val="clear"/>
              </w:rPr>
              <w:t>(12)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80,853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536.89</w:t>
            </w:r>
            <w:r>
              <w:rPr>
                <w:rFonts w:ascii="Times;serif" w:hAnsi="Times;serif"/>
                <w:color w:val="008000"/>
                <w:position w:val="7"/>
                <w:sz w:val="16"/>
                <w:sz w:val="20"/>
                <w:shd w:fill="FFFFFF" w:val="clear"/>
              </w:rPr>
              <w:t>(13)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75,923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538.03</w:t>
            </w:r>
            <w:r>
              <w:rPr>
                <w:rFonts w:ascii="Times;serif" w:hAnsi="Times;serif"/>
                <w:color w:val="008000"/>
                <w:position w:val="7"/>
                <w:sz w:val="16"/>
                <w:sz w:val="20"/>
                <w:shd w:fill="FFFFFF" w:val="clear"/>
              </w:rPr>
              <w:t>(14)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73,767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538.63</w:t>
            </w:r>
            <w:r>
              <w:rPr>
                <w:rFonts w:ascii="Times;serif" w:hAnsi="Times;serif"/>
                <w:color w:val="008000"/>
                <w:position w:val="7"/>
                <w:sz w:val="16"/>
                <w:sz w:val="20"/>
                <w:shd w:fill="FFFFFF" w:val="clear"/>
              </w:rPr>
              <w:t>(15)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73,087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540.56</w:t>
            </w:r>
            <w:r>
              <w:rPr>
                <w:rFonts w:ascii="Times;serif" w:hAnsi="Times;serif"/>
                <w:color w:val="008000"/>
                <w:position w:val="7"/>
                <w:sz w:val="16"/>
                <w:sz w:val="20"/>
                <w:shd w:fill="FFFFFF" w:val="clear"/>
              </w:rPr>
              <w:t>(16)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70,703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541.33</w:t>
            </w:r>
            <w:r>
              <w:rPr>
                <w:rFonts w:ascii="Times;serif" w:hAnsi="Times;serif"/>
                <w:color w:val="008000"/>
                <w:position w:val="7"/>
                <w:sz w:val="16"/>
                <w:sz w:val="20"/>
                <w:shd w:fill="FFFFFF" w:val="clear"/>
              </w:rPr>
              <w:t>(17)</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69,442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542.47</w:t>
            </w:r>
            <w:r>
              <w:rPr>
                <w:rFonts w:ascii="Times;serif" w:hAnsi="Times;serif"/>
                <w:color w:val="008000"/>
                <w:position w:val="7"/>
                <w:sz w:val="16"/>
                <w:sz w:val="20"/>
                <w:shd w:fill="FFFFFF" w:val="clear"/>
              </w:rPr>
              <w:t>(18)</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65,123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543.5</w:t>
            </w:r>
            <w:r>
              <w:rPr>
                <w:rFonts w:ascii="Times;serif" w:hAnsi="Times;serif"/>
                <w:color w:val="008000"/>
                <w:position w:val="7"/>
                <w:sz w:val="16"/>
                <w:sz w:val="20"/>
                <w:shd w:fill="FFFFFF" w:val="clear"/>
              </w:rPr>
              <w:t>(19)</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61,763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544.42</w:t>
            </w:r>
            <w:r>
              <w:rPr>
                <w:rFonts w:ascii="Times;serif" w:hAnsi="Times;serif"/>
                <w:color w:val="008000"/>
                <w:position w:val="7"/>
                <w:sz w:val="16"/>
                <w:sz w:val="20"/>
                <w:shd w:fill="FFFFFF" w:val="clear"/>
              </w:rPr>
              <w:t>(20)</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54,801</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545.4</w:t>
            </w:r>
            <w:r>
              <w:rPr>
                <w:rFonts w:ascii="Times;serif" w:hAnsi="Times;serif"/>
                <w:color w:val="008000"/>
                <w:position w:val="7"/>
                <w:sz w:val="16"/>
                <w:sz w:val="20"/>
                <w:shd w:fill="FFFFFF" w:val="clear"/>
              </w:rPr>
              <w:t>(21)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51,805</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546.53</w:t>
            </w:r>
            <w:r>
              <w:rPr>
                <w:rFonts w:ascii="Times;serif" w:hAnsi="Times;serif"/>
                <w:color w:val="008000"/>
                <w:position w:val="7"/>
                <w:sz w:val="16"/>
                <w:sz w:val="20"/>
                <w:shd w:fill="FFFFFF" w:val="clear"/>
              </w:rPr>
              <w:t>(22)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49,606</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547.31</w:t>
            </w:r>
            <w:r>
              <w:rPr>
                <w:rFonts w:ascii="Times;serif" w:hAnsi="Times;serif"/>
                <w:color w:val="008000"/>
                <w:position w:val="7"/>
                <w:sz w:val="16"/>
                <w:sz w:val="20"/>
                <w:shd w:fill="FFFFFF" w:val="clear"/>
              </w:rPr>
              <w:t>(23)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48,308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548.78</w:t>
            </w:r>
            <w:r>
              <w:rPr>
                <w:rFonts w:ascii="Times;serif" w:hAnsi="Times;serif"/>
                <w:color w:val="008000"/>
                <w:position w:val="7"/>
                <w:sz w:val="16"/>
                <w:sz w:val="20"/>
                <w:shd w:fill="FFFFFF" w:val="clear"/>
              </w:rPr>
              <w:t>(24)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47,799</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549.74</w:t>
            </w:r>
            <w:r>
              <w:rPr>
                <w:rFonts w:ascii="Times;serif" w:hAnsi="Times;serif"/>
                <w:color w:val="008000"/>
                <w:position w:val="7"/>
                <w:sz w:val="16"/>
                <w:sz w:val="20"/>
                <w:shd w:fill="FFFFFF" w:val="clear"/>
              </w:rPr>
              <w:t>(25)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47,646</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550.71</w:t>
            </w:r>
            <w:r>
              <w:rPr>
                <w:rFonts w:ascii="Times;serif" w:hAnsi="Times;serif"/>
                <w:color w:val="008000"/>
                <w:position w:val="7"/>
                <w:sz w:val="16"/>
                <w:sz w:val="20"/>
                <w:shd w:fill="FFFFFF" w:val="clear"/>
              </w:rPr>
              <w:t>(26)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47,386</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Group, L.L.C.</w:t>
            </w:r>
            <w:r>
              <w:rPr>
                <w:rFonts w:ascii="Times;serif" w:hAnsi="Times;serif"/>
                <w:color w:val="008000"/>
                <w:position w:val="7"/>
                <w:sz w:val="16"/>
                <w:sz w:val="20"/>
                <w:shd w:fill="FFFFFF" w:val="clear"/>
              </w:rPr>
              <w:t>(4)(5)</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214,632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1,397,035</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51,173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66,337</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(27)</w:t>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711"/>
        <w:gridCol w:w="906"/>
        <w:gridCol w:w="801"/>
        <w:gridCol w:w="891"/>
        <w:gridCol w:w="1221"/>
        <w:gridCol w:w="801"/>
        <w:gridCol w:w="1071"/>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71,348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71,348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16,311,902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SL SPV-2,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26,166,498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26,166,498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(28)</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SL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SLTA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SPV-2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September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September 9,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SL SPV-2, L.P. The general partner of SL SPV-2, L.P. is SLTA SPV-2, L.P. and the general partner of SLTA SPV-2, L.P. is SLTA SPV-2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SPV-2 (GP), L.L.C. Egon Durban, who serves as a director of the Issuer, also serves as the CEO and a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Class C Common Stock held directly by SLG.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of Class C Common Stock held by entities in which Mr. Egon Durban may be deemed to have an indirect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38,913, 123,469, 33,939 and 18,311 shares held by SLTA SPV-2, L.P., Silver Lake Technology Associates IV, L.P., Silver Lake Technology Associates V, L.P. and SLG,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$533.4301 to $534.4162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$534.4320 to $535.4300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$535.4590 to $536.4549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$536.4600 to $537.4450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$537.4642 to $538.4300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$538.4360 to $538.8850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$539.8860 to $540.8854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$540.9289 to $541.9097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$541.9512 to $542.9400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$542.9600 to $543.9473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$543.9600 to $544.9552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$544.9700 to $545.9444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$545.9700 to $546.9470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 average price. These shares were sold in multiple transactions at prices ranging from $547.0000 to $547.8400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price reported in Column 4 is a weighted average price. These shares were sold in multiple transactions at prices ranging from $548.0000 to $548.8700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price reported in Column 4 is a weighted average price. These shares were sold in multiple transactions at prices ranging from $549.5090 to $549.9400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price reported in Column 4 is a weighted average price. These shares were sold in multiple transactions at prices ranging from $550.4100 to $551.0000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27. Following the transactions described in footnote (1), Silver Lake Partners IV, L.P. directly holds 41,849 shares of Class C Common Stock, Silver Lake Partners V DE (AIV), L.P. directly holds 24,488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28. Following the transactions described in footnote (1), Silver Lake Partners IV, L.P. directly holds 16,744,985 shares of Class B Common Stock, Silver Lake Partners V DE (AIV), L.P. directly holds 9,064,039 shares of Class B Common Stock, Silver Lake Technology Investors IV, L.P. directly holds 246,373 shares of Class B Common Stock and Silver Lake Technology Investors V, L.P. directly holds 111,101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SPV-2 (GP), L.L.C., general partner of SLTA SPV-2, L.P., general partner of SL SPV-2,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SPV-2 (GP), L.L.C., general partner of SLTA SPV-2,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SPV-2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7114"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67114" TargetMode="External"/><Relationship Id="rId10" Type="http://schemas.openxmlformats.org/officeDocument/2006/relationships/hyperlink" Target="http://www.sec.gov/cgi-bin/browse-edgar?action=getcompany&amp;CIK=0001767115" TargetMode="External"/><Relationship Id="rId11" Type="http://schemas.openxmlformats.org/officeDocument/2006/relationships/hyperlink" Target="http://www.sec.gov/cgi-bin/browse-edgar?action=getcompany&amp;CIK=0001767116"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3051</Words>
  <Characters>15544</Characters>
  <CharactersWithSpaces>18222</CharactersWithSpaces>
  <Paragraphs>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